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ACC7" w14:textId="6C123640" w:rsidR="00AB3C13" w:rsidRPr="005244F3" w:rsidRDefault="00203DD1" w:rsidP="002511E6">
      <w:pPr>
        <w:rPr>
          <w:lang w:val="uk-UA"/>
        </w:rPr>
      </w:pPr>
      <w:r w:rsidRPr="005244F3">
        <w:rPr>
          <w:noProof/>
        </w:rPr>
        <mc:AlternateContent>
          <mc:Choice Requires="wps">
            <w:drawing>
              <wp:anchor distT="0" distB="0" distL="114300" distR="114300" simplePos="0" relativeHeight="251657216" behindDoc="0" locked="0" layoutInCell="1" allowOverlap="1" wp14:anchorId="3E150E16" wp14:editId="48CA2846">
                <wp:simplePos x="0" y="0"/>
                <wp:positionH relativeFrom="column">
                  <wp:posOffset>0</wp:posOffset>
                </wp:positionH>
                <wp:positionV relativeFrom="paragraph">
                  <wp:posOffset>0</wp:posOffset>
                </wp:positionV>
                <wp:extent cx="5908675" cy="822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8229600"/>
                        </a:xfrm>
                        <a:prstGeom prst="rect">
                          <a:avLst/>
                        </a:prstGeom>
                        <a:solidFill>
                          <a:srgbClr val="FFFFFF"/>
                        </a:solidFill>
                        <a:ln w="9525">
                          <a:solidFill>
                            <a:srgbClr val="000000"/>
                          </a:solidFill>
                          <a:miter lim="800000"/>
                          <a:headEnd/>
                          <a:tailEnd/>
                        </a:ln>
                      </wps:spPr>
                      <wps:txbx>
                        <w:txbxContent>
                          <w:p w14:paraId="7314907E" w14:textId="77777777" w:rsidR="00546EAA" w:rsidRDefault="00546EAA" w:rsidP="002511E6"/>
                          <w:p w14:paraId="76F832CC" w14:textId="77777777" w:rsidR="00546EAA" w:rsidRDefault="00546EAA" w:rsidP="002511E6"/>
                          <w:p w14:paraId="2AC1B439" w14:textId="77777777" w:rsidR="00546EAA" w:rsidRDefault="00546EAA" w:rsidP="002511E6"/>
                          <w:p w14:paraId="642BA8C6" w14:textId="1E589910" w:rsidR="00546EAA" w:rsidRPr="004904B5" w:rsidRDefault="00546EAA" w:rsidP="002511E6">
                            <w:r>
                              <w:rPr>
                                <w:rFonts w:ascii="Tms Rmn" w:hAnsi="Tms Rmn"/>
                                <w:noProof/>
                                <w:sz w:val="24"/>
                                <w:szCs w:val="24"/>
                              </w:rPr>
                              <w:drawing>
                                <wp:inline distT="0" distB="0" distL="0" distR="0" wp14:anchorId="42B6937D" wp14:editId="0771D7C2">
                                  <wp:extent cx="990600" cy="27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273050"/>
                                          </a:xfrm>
                                          <a:prstGeom prst="rect">
                                            <a:avLst/>
                                          </a:prstGeom>
                                          <a:noFill/>
                                          <a:ln>
                                            <a:noFill/>
                                          </a:ln>
                                        </pic:spPr>
                                      </pic:pic>
                                    </a:graphicData>
                                  </a:graphic>
                                </wp:inline>
                              </w:drawing>
                            </w:r>
                          </w:p>
                          <w:p w14:paraId="79F6AB5D" w14:textId="77777777" w:rsidR="00546EAA" w:rsidRPr="004904B5" w:rsidRDefault="00546EAA" w:rsidP="002511E6"/>
                          <w:p w14:paraId="0718FD29" w14:textId="77777777" w:rsidR="00546EAA" w:rsidRPr="004904B5" w:rsidRDefault="00546EAA" w:rsidP="002511E6"/>
                          <w:p w14:paraId="64B4B06F" w14:textId="77777777" w:rsidR="00546EAA" w:rsidRPr="004904B5" w:rsidRDefault="00546EAA" w:rsidP="007E779F">
                            <w:pPr>
                              <w:jc w:val="center"/>
                              <w:rPr>
                                <w:b/>
                                <w:sz w:val="32"/>
                                <w:lang w:val="uk-UA"/>
                              </w:rPr>
                            </w:pPr>
                            <w:r w:rsidRPr="004904B5">
                              <w:rPr>
                                <w:b/>
                                <w:sz w:val="32"/>
                                <w:lang w:val="uk-UA"/>
                              </w:rPr>
                              <w:t>Проект USAID «Трансформація фінансового сектору» (FST)</w:t>
                            </w:r>
                          </w:p>
                          <w:p w14:paraId="02E1886A" w14:textId="77777777" w:rsidR="00546EAA" w:rsidRPr="004904B5" w:rsidRDefault="00546EAA" w:rsidP="007E779F">
                            <w:pPr>
                              <w:spacing w:after="0"/>
                              <w:jc w:val="center"/>
                              <w:rPr>
                                <w:sz w:val="28"/>
                                <w:lang w:val="uk-UA"/>
                              </w:rPr>
                            </w:pPr>
                            <w:r w:rsidRPr="004904B5">
                              <w:rPr>
                                <w:sz w:val="28"/>
                                <w:lang w:val="uk-UA"/>
                              </w:rPr>
                              <w:t>Оголошення про прийом пропозицій (Оголошення)</w:t>
                            </w:r>
                          </w:p>
                          <w:p w14:paraId="213B082D" w14:textId="77777777" w:rsidR="00546EAA" w:rsidRPr="004904B5" w:rsidRDefault="00546EAA" w:rsidP="00111A99">
                            <w:pPr>
                              <w:spacing w:after="0"/>
                              <w:jc w:val="center"/>
                              <w:rPr>
                                <w:sz w:val="28"/>
                                <w:lang w:val="uk-UA"/>
                              </w:rPr>
                            </w:pPr>
                          </w:p>
                          <w:p w14:paraId="70B56CA1" w14:textId="77777777" w:rsidR="00546EAA" w:rsidRPr="004904B5" w:rsidRDefault="00546EAA" w:rsidP="00111A99">
                            <w:pPr>
                              <w:spacing w:after="0"/>
                              <w:jc w:val="center"/>
                              <w:rPr>
                                <w:sz w:val="28"/>
                                <w:lang w:val="ru-RU"/>
                              </w:rPr>
                            </w:pPr>
                          </w:p>
                          <w:p w14:paraId="7B155BDD" w14:textId="77777777" w:rsidR="00546EAA" w:rsidRPr="004904B5" w:rsidRDefault="00546EAA" w:rsidP="00111A99">
                            <w:pPr>
                              <w:spacing w:after="0"/>
                              <w:jc w:val="center"/>
                              <w:rPr>
                                <w:sz w:val="28"/>
                                <w:lang w:val="ru-RU"/>
                              </w:rPr>
                            </w:pPr>
                          </w:p>
                          <w:p w14:paraId="7D722564" w14:textId="77777777" w:rsidR="00546EAA" w:rsidRPr="004904B5" w:rsidRDefault="00546EAA" w:rsidP="00111A99">
                            <w:pPr>
                              <w:spacing w:after="0"/>
                              <w:jc w:val="center"/>
                              <w:rPr>
                                <w:sz w:val="28"/>
                                <w:lang w:val="ru-RU"/>
                              </w:rPr>
                            </w:pPr>
                          </w:p>
                          <w:p w14:paraId="1F117420" w14:textId="77777777" w:rsidR="00546EAA" w:rsidRPr="004904B5" w:rsidRDefault="00546EAA" w:rsidP="00111A99">
                            <w:pPr>
                              <w:spacing w:after="0"/>
                              <w:jc w:val="center"/>
                              <w:rPr>
                                <w:sz w:val="28"/>
                                <w:lang w:val="ru-RU"/>
                              </w:rPr>
                            </w:pPr>
                          </w:p>
                          <w:p w14:paraId="1BF0FF10" w14:textId="37767601" w:rsidR="00546EAA" w:rsidRPr="001A3B09" w:rsidRDefault="00546EAA" w:rsidP="00FD51DF">
                            <w:pPr>
                              <w:spacing w:after="0"/>
                              <w:jc w:val="center"/>
                              <w:rPr>
                                <w:rFonts w:ascii="Open Sans" w:eastAsia="Times New Roman" w:hAnsi="Open Sans"/>
                                <w:color w:val="666666"/>
                                <w:sz w:val="18"/>
                                <w:szCs w:val="18"/>
                                <w:lang w:val="ru-RU"/>
                              </w:rPr>
                            </w:pPr>
                            <w:r w:rsidRPr="004904B5">
                              <w:rPr>
                                <w:sz w:val="28"/>
                                <w:lang w:val="uk-UA"/>
                              </w:rPr>
                              <w:t>№</w:t>
                            </w:r>
                            <w:r w:rsidRPr="005F7D85">
                              <w:rPr>
                                <w:sz w:val="28"/>
                                <w:lang w:val="ru-RU"/>
                              </w:rPr>
                              <w:t xml:space="preserve"> </w:t>
                            </w:r>
                            <w:r w:rsidRPr="00546EAA">
                              <w:rPr>
                                <w:sz w:val="28"/>
                                <w:lang w:val="uk-UA"/>
                              </w:rPr>
                              <w:t>REQ-KYV-21-0039</w:t>
                            </w:r>
                          </w:p>
                          <w:p w14:paraId="7BA0C0C5" w14:textId="0FFA74EC" w:rsidR="00546EAA" w:rsidRPr="001A3B09" w:rsidRDefault="00546EAA" w:rsidP="00111A99">
                            <w:pPr>
                              <w:spacing w:after="0"/>
                              <w:jc w:val="center"/>
                              <w:rPr>
                                <w:sz w:val="28"/>
                                <w:lang w:val="ru-RU"/>
                              </w:rPr>
                            </w:pPr>
                          </w:p>
                          <w:p w14:paraId="61103AE7" w14:textId="48C76376" w:rsidR="00546EAA" w:rsidRDefault="00546EAA" w:rsidP="00111A99">
                            <w:pPr>
                              <w:spacing w:after="0"/>
                              <w:jc w:val="center"/>
                              <w:rPr>
                                <w:sz w:val="28"/>
                                <w:lang w:val="ru-RU"/>
                              </w:rPr>
                            </w:pPr>
                          </w:p>
                          <w:p w14:paraId="243F7CDC" w14:textId="77777777" w:rsidR="00546EAA" w:rsidRPr="002C44C6" w:rsidRDefault="00546EAA" w:rsidP="00111A99">
                            <w:pPr>
                              <w:spacing w:after="0"/>
                              <w:jc w:val="center"/>
                              <w:rPr>
                                <w:sz w:val="28"/>
                                <w:lang w:val="ru-RU"/>
                              </w:rPr>
                            </w:pPr>
                          </w:p>
                          <w:p w14:paraId="75B646FB" w14:textId="7AD9050A" w:rsidR="00546EAA" w:rsidRPr="00197C72" w:rsidRDefault="00546EAA" w:rsidP="00D46B34">
                            <w:pPr>
                              <w:spacing w:after="0"/>
                              <w:jc w:val="center"/>
                              <w:rPr>
                                <w:b/>
                                <w:sz w:val="28"/>
                                <w:lang w:val="ru-RU"/>
                              </w:rPr>
                            </w:pPr>
                            <w:r>
                              <w:rPr>
                                <w:b/>
                                <w:sz w:val="28"/>
                                <w:lang w:val="uk-UA"/>
                              </w:rPr>
                              <w:t>Юридичні послуги в дослідженні з питань</w:t>
                            </w:r>
                            <w:r w:rsidRPr="00A71FF4">
                              <w:rPr>
                                <w:b/>
                                <w:sz w:val="28"/>
                                <w:lang w:val="uk-UA"/>
                              </w:rPr>
                              <w:t xml:space="preserve"> споживчого кредитування на банківському ринку</w:t>
                            </w:r>
                            <w:r w:rsidRPr="00197C72">
                              <w:rPr>
                                <w:b/>
                                <w:sz w:val="28"/>
                                <w:lang w:val="uk-UA"/>
                              </w:rPr>
                              <w:t xml:space="preserve"> </w:t>
                            </w:r>
                          </w:p>
                          <w:p w14:paraId="003C8B26" w14:textId="77777777" w:rsidR="00546EAA" w:rsidRPr="00D46B34" w:rsidRDefault="00546EAA" w:rsidP="00111A99">
                            <w:pPr>
                              <w:spacing w:after="0"/>
                              <w:jc w:val="center"/>
                              <w:rPr>
                                <w:b/>
                                <w:sz w:val="28"/>
                                <w:lang w:val="ru-RU"/>
                              </w:rPr>
                            </w:pPr>
                          </w:p>
                          <w:p w14:paraId="2DB2E6D4" w14:textId="77777777" w:rsidR="00546EAA" w:rsidRPr="00DE4A96" w:rsidRDefault="00546EAA" w:rsidP="00111A99">
                            <w:pPr>
                              <w:spacing w:after="0"/>
                              <w:jc w:val="center"/>
                              <w:rPr>
                                <w:sz w:val="28"/>
                                <w:lang w:val="uk-UA"/>
                              </w:rPr>
                            </w:pPr>
                          </w:p>
                          <w:p w14:paraId="434E2B6F" w14:textId="77777777" w:rsidR="00546EAA" w:rsidRPr="00DE4A96" w:rsidRDefault="00546EAA" w:rsidP="00111A99">
                            <w:pPr>
                              <w:spacing w:after="0"/>
                              <w:jc w:val="center"/>
                              <w:rPr>
                                <w:sz w:val="28"/>
                                <w:lang w:val="uk-UA"/>
                              </w:rPr>
                            </w:pPr>
                          </w:p>
                          <w:p w14:paraId="28E51013" w14:textId="30F45A2B" w:rsidR="00546EAA" w:rsidRPr="005F7D85" w:rsidRDefault="00546EAA" w:rsidP="00111A99">
                            <w:pPr>
                              <w:spacing w:after="0"/>
                              <w:jc w:val="center"/>
                              <w:rPr>
                                <w:sz w:val="28"/>
                                <w:lang w:val="uk-UA"/>
                              </w:rPr>
                            </w:pPr>
                            <w:r w:rsidRPr="00DE4A96">
                              <w:rPr>
                                <w:sz w:val="28"/>
                                <w:lang w:val="uk-UA"/>
                              </w:rPr>
                              <w:t xml:space="preserve">Дата </w:t>
                            </w:r>
                            <w:r w:rsidRPr="005F7D85">
                              <w:rPr>
                                <w:sz w:val="28"/>
                                <w:lang w:val="uk-UA"/>
                              </w:rPr>
                              <w:t>розміщення</w:t>
                            </w:r>
                            <w:r w:rsidRPr="005E58DC">
                              <w:rPr>
                                <w:sz w:val="28"/>
                                <w:lang w:val="ru-RU"/>
                              </w:rPr>
                              <w:t xml:space="preserve">: </w:t>
                            </w:r>
                            <w:r>
                              <w:rPr>
                                <w:sz w:val="28"/>
                                <w:lang w:val="ru-RU"/>
                              </w:rPr>
                              <w:t>1</w:t>
                            </w:r>
                            <w:r w:rsidRPr="005E58DC">
                              <w:rPr>
                                <w:sz w:val="28"/>
                                <w:lang w:val="uk-UA"/>
                              </w:rPr>
                              <w:t xml:space="preserve"> </w:t>
                            </w:r>
                            <w:r>
                              <w:rPr>
                                <w:sz w:val="28"/>
                                <w:lang w:val="uk-UA"/>
                              </w:rPr>
                              <w:t>квітня</w:t>
                            </w:r>
                            <w:r w:rsidRPr="005E58DC">
                              <w:rPr>
                                <w:sz w:val="28"/>
                                <w:lang w:val="ru-RU"/>
                              </w:rPr>
                              <w:t xml:space="preserve"> 2021</w:t>
                            </w:r>
                            <w:r w:rsidRPr="005E58DC">
                              <w:rPr>
                                <w:sz w:val="28"/>
                                <w:lang w:val="uk-UA"/>
                              </w:rPr>
                              <w:t xml:space="preserve"> р.</w:t>
                            </w:r>
                          </w:p>
                          <w:p w14:paraId="76A67F11" w14:textId="77777777" w:rsidR="00546EAA" w:rsidRPr="005F7D85" w:rsidRDefault="00546EAA" w:rsidP="00111A99">
                            <w:pPr>
                              <w:spacing w:after="0"/>
                              <w:jc w:val="center"/>
                              <w:rPr>
                                <w:sz w:val="28"/>
                                <w:lang w:val="ru-RU"/>
                              </w:rPr>
                            </w:pPr>
                          </w:p>
                          <w:p w14:paraId="6C65AB08" w14:textId="77777777" w:rsidR="00546EAA" w:rsidRPr="005F7D85" w:rsidRDefault="00546EAA" w:rsidP="003819A5">
                            <w:pPr>
                              <w:spacing w:after="0"/>
                              <w:jc w:val="both"/>
                              <w:rPr>
                                <w:b/>
                                <w:lang w:val="ru-RU"/>
                              </w:rPr>
                            </w:pPr>
                          </w:p>
                          <w:p w14:paraId="135F357D" w14:textId="77777777" w:rsidR="00546EAA" w:rsidRPr="005F7D85" w:rsidRDefault="00546EAA" w:rsidP="003819A5">
                            <w:pPr>
                              <w:spacing w:after="0"/>
                              <w:jc w:val="both"/>
                              <w:rPr>
                                <w:b/>
                                <w:lang w:val="ru-RU"/>
                              </w:rPr>
                            </w:pPr>
                          </w:p>
                          <w:p w14:paraId="4693BF52" w14:textId="77777777" w:rsidR="00546EAA" w:rsidRPr="005F7D85" w:rsidRDefault="00546EAA" w:rsidP="003819A5">
                            <w:pPr>
                              <w:spacing w:after="0"/>
                              <w:jc w:val="both"/>
                              <w:rPr>
                                <w:b/>
                                <w:lang w:val="ru-RU"/>
                              </w:rPr>
                            </w:pPr>
                          </w:p>
                          <w:p w14:paraId="2D1F8E7F" w14:textId="77777777" w:rsidR="00546EAA" w:rsidRPr="005F7D85" w:rsidRDefault="00546EAA" w:rsidP="003819A5">
                            <w:pPr>
                              <w:spacing w:after="0"/>
                              <w:jc w:val="both"/>
                              <w:rPr>
                                <w:b/>
                                <w:lang w:val="ru-RU"/>
                              </w:rPr>
                            </w:pPr>
                          </w:p>
                          <w:p w14:paraId="2EAA7295" w14:textId="77777777" w:rsidR="00546EAA" w:rsidRPr="005F7D85" w:rsidRDefault="00546EAA" w:rsidP="007E779F">
                            <w:pPr>
                              <w:jc w:val="both"/>
                              <w:rPr>
                                <w:b/>
                                <w:lang w:val="uk-UA"/>
                              </w:rPr>
                            </w:pPr>
                          </w:p>
                          <w:p w14:paraId="5BFA8CCD" w14:textId="77777777" w:rsidR="00546EAA" w:rsidRPr="005F7D85" w:rsidRDefault="00546EAA" w:rsidP="007E779F">
                            <w:pPr>
                              <w:jc w:val="both"/>
                              <w:rPr>
                                <w:b/>
                                <w:lang w:val="uk-UA"/>
                              </w:rPr>
                            </w:pPr>
                          </w:p>
                          <w:p w14:paraId="35F88A09" w14:textId="77777777" w:rsidR="00546EAA" w:rsidRPr="00AB24C0" w:rsidRDefault="00546EAA" w:rsidP="007E779F">
                            <w:pPr>
                              <w:jc w:val="both"/>
                              <w:rPr>
                                <w:lang w:val="uk-UA"/>
                              </w:rPr>
                            </w:pPr>
                            <w:r w:rsidRPr="005F7D85">
                              <w:rPr>
                                <w:b/>
                                <w:lang w:val="uk-UA"/>
                              </w:rPr>
                              <w:t>УВАГА</w:t>
                            </w:r>
                            <w:r w:rsidRPr="005F7D85">
                              <w:rPr>
                                <w:lang w:val="uk-UA"/>
                              </w:rPr>
                              <w:t xml:space="preserve">: Потенційні Учасники тендера, які одержали цей документ з джерела іншого, ніж від Проекту USAID «Трансформація фінансового сектору», що знаходиться за адресою: бул. Тараса Шевченка 33Б, м. Київ, Україна, </w:t>
                            </w:r>
                            <w:hyperlink r:id="rId12" w:history="1">
                              <w:r w:rsidRPr="004904B5">
                                <w:rPr>
                                  <w:rStyle w:val="Hyperlink"/>
                                  <w:lang w:val="uk-UA"/>
                                </w:rPr>
                                <w:t>Procurement_FST@dai.com</w:t>
                              </w:r>
                            </w:hyperlink>
                            <w:r w:rsidRPr="004904B5">
                              <w:rPr>
                                <w:lang w:val="uk-UA"/>
                              </w:rPr>
                              <w:t xml:space="preserve">, повинні негайно написати на електронну пошту  </w:t>
                            </w:r>
                            <w:hyperlink r:id="rId13" w:history="1">
                              <w:r w:rsidRPr="004904B5">
                                <w:rPr>
                                  <w:rStyle w:val="Hyperlink"/>
                                  <w:lang w:val="uk-UA"/>
                                </w:rPr>
                                <w:t>Procurement_FST@dai.com</w:t>
                              </w:r>
                            </w:hyperlink>
                            <w:r w:rsidRPr="004904B5">
                              <w:rPr>
                                <w:lang w:val="uk-UA"/>
                              </w:rPr>
                              <w:t xml:space="preserve"> та вказати назву та адресу своєї компанії, щоб прямо на цю адресу їм можна було надсилати зміни до цього Оголошення або інші повідомлення. Будь-які зміни до цього оголошення будуть надсилатися усім зареєстрованим учасникам на електрону пошту.</w:t>
                            </w:r>
                          </w:p>
                          <w:p w14:paraId="1AD454E3" w14:textId="77777777" w:rsidR="00546EAA" w:rsidRPr="007E779F" w:rsidRDefault="00546EAA" w:rsidP="003819A5">
                            <w:pPr>
                              <w:spacing w:after="0"/>
                              <w:jc w:val="both"/>
                              <w:rPr>
                                <w:b/>
                                <w:lang w:val="uk-UA"/>
                              </w:rPr>
                            </w:pPr>
                          </w:p>
                          <w:p w14:paraId="5EC9453B" w14:textId="77777777" w:rsidR="00546EAA" w:rsidRPr="007E779F" w:rsidRDefault="00546EAA" w:rsidP="003819A5">
                            <w:pPr>
                              <w:spacing w:after="0"/>
                              <w:jc w:val="both"/>
                              <w:rPr>
                                <w:b/>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50E16" id="_x0000_t202" coordsize="21600,21600" o:spt="202" path="m,l,21600r21600,l21600,xe">
                <v:stroke joinstyle="miter"/>
                <v:path gradientshapeok="t" o:connecttype="rect"/>
              </v:shapetype>
              <v:shape id="Text Box 2" o:spid="_x0000_s1026" type="#_x0000_t202" style="position:absolute;margin-left:0;margin-top:0;width:465.25pt;height:9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hy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3+ZzSgzT&#10;KNKj6AN5Bz0pIj+d9SWGPVgMDD1eo86pVm/vgX/3xMCmZWYvbp2DrhWsxvzG8WV29XTA8RFk132C&#10;Gr9hhwAJqG+cjuQhHQTRUafTRZuYCsfL6TJfzOZTSjj6FkWxnOVJvYyVz8+t8+GDAE3ioaIOxU/w&#10;7HjvQ0yHlc8h8TcPStZbqVQy3H63UY4cGTbKNq1UwYswZUhX0eW0mA4M/BUiT+tPEFoG7HglNZZx&#10;CWJl5O29qVM/BibVcMaUlTkTGbkbWAz9rj8Ls4P6hJQ6GDobJxEPLbiflHTY1RX1Pw7MCUrUR4Oy&#10;LMeTSRyDZEym8wINd+3ZXXuY4QhV0UDJcNyENDqRMAO3KF8jE7FR5yGTc67YrYnv82TFcbi2U9Sv&#10;+V8/AQAA//8DAFBLAwQUAAYACAAAACEARgrJpt0AAAAGAQAADwAAAGRycy9kb3ducmV2LnhtbEyP&#10;wU7DMBBE70j8g7VIXBC1aSE0IU6FkED0BgXB1Y23SYS9DrGbhr9n4QKXkVYzmnlbribvxIhD7AJp&#10;uJgpEEh1sB01Gl5f7s+XIGIyZI0LhBq+MMKqOj4qTWHDgZ5x3KRGcAnFwmhoU+oLKWPdojdxFnok&#10;9nZh8CbxOTTSDubA5d7JuVKZ9KYjXmhNj3ct1h+bvdewvHwc3+N68fRWZzuXp7Pr8eFz0Pr0ZLq9&#10;AZFwSn9h+MFndKiYaRv2ZKNwGviR9Kvs5Qt1BWLLoXmeKZBVKf/jV98AAAD//wMAUEsBAi0AFAAG&#10;AAgAAAAhALaDOJL+AAAA4QEAABMAAAAAAAAAAAAAAAAAAAAAAFtDb250ZW50X1R5cGVzXS54bWxQ&#10;SwECLQAUAAYACAAAACEAOP0h/9YAAACUAQAACwAAAAAAAAAAAAAAAAAvAQAAX3JlbHMvLnJlbHNQ&#10;SwECLQAUAAYACAAAACEA51BociQCAABHBAAADgAAAAAAAAAAAAAAAAAuAgAAZHJzL2Uyb0RvYy54&#10;bWxQSwECLQAUAAYACAAAACEARgrJpt0AAAAGAQAADwAAAAAAAAAAAAAAAAB+BAAAZHJzL2Rvd25y&#10;ZXYueG1sUEsFBgAAAAAEAAQA8wAAAIgFAAAAAA==&#10;">
                <v:textbox>
                  <w:txbxContent>
                    <w:p w14:paraId="7314907E" w14:textId="77777777" w:rsidR="00546EAA" w:rsidRDefault="00546EAA" w:rsidP="002511E6"/>
                    <w:p w14:paraId="76F832CC" w14:textId="77777777" w:rsidR="00546EAA" w:rsidRDefault="00546EAA" w:rsidP="002511E6"/>
                    <w:p w14:paraId="2AC1B439" w14:textId="77777777" w:rsidR="00546EAA" w:rsidRDefault="00546EAA" w:rsidP="002511E6"/>
                    <w:p w14:paraId="642BA8C6" w14:textId="1E589910" w:rsidR="00546EAA" w:rsidRPr="004904B5" w:rsidRDefault="00546EAA" w:rsidP="002511E6">
                      <w:r>
                        <w:rPr>
                          <w:rFonts w:ascii="Tms Rmn" w:hAnsi="Tms Rmn"/>
                          <w:noProof/>
                          <w:sz w:val="24"/>
                          <w:szCs w:val="24"/>
                        </w:rPr>
                        <w:drawing>
                          <wp:inline distT="0" distB="0" distL="0" distR="0" wp14:anchorId="42B6937D" wp14:editId="0771D7C2">
                            <wp:extent cx="990600" cy="27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273050"/>
                                    </a:xfrm>
                                    <a:prstGeom prst="rect">
                                      <a:avLst/>
                                    </a:prstGeom>
                                    <a:noFill/>
                                    <a:ln>
                                      <a:noFill/>
                                    </a:ln>
                                  </pic:spPr>
                                </pic:pic>
                              </a:graphicData>
                            </a:graphic>
                          </wp:inline>
                        </w:drawing>
                      </w:r>
                    </w:p>
                    <w:p w14:paraId="79F6AB5D" w14:textId="77777777" w:rsidR="00546EAA" w:rsidRPr="004904B5" w:rsidRDefault="00546EAA" w:rsidP="002511E6"/>
                    <w:p w14:paraId="0718FD29" w14:textId="77777777" w:rsidR="00546EAA" w:rsidRPr="004904B5" w:rsidRDefault="00546EAA" w:rsidP="002511E6"/>
                    <w:p w14:paraId="64B4B06F" w14:textId="77777777" w:rsidR="00546EAA" w:rsidRPr="004904B5" w:rsidRDefault="00546EAA" w:rsidP="007E779F">
                      <w:pPr>
                        <w:jc w:val="center"/>
                        <w:rPr>
                          <w:b/>
                          <w:sz w:val="32"/>
                          <w:lang w:val="uk-UA"/>
                        </w:rPr>
                      </w:pPr>
                      <w:r w:rsidRPr="004904B5">
                        <w:rPr>
                          <w:b/>
                          <w:sz w:val="32"/>
                          <w:lang w:val="uk-UA"/>
                        </w:rPr>
                        <w:t>Проект USAID «Трансформація фінансового сектору» (FST)</w:t>
                      </w:r>
                    </w:p>
                    <w:p w14:paraId="02E1886A" w14:textId="77777777" w:rsidR="00546EAA" w:rsidRPr="004904B5" w:rsidRDefault="00546EAA" w:rsidP="007E779F">
                      <w:pPr>
                        <w:spacing w:after="0"/>
                        <w:jc w:val="center"/>
                        <w:rPr>
                          <w:sz w:val="28"/>
                          <w:lang w:val="uk-UA"/>
                        </w:rPr>
                      </w:pPr>
                      <w:r w:rsidRPr="004904B5">
                        <w:rPr>
                          <w:sz w:val="28"/>
                          <w:lang w:val="uk-UA"/>
                        </w:rPr>
                        <w:t>Оголошення про прийом пропозицій (Оголошення)</w:t>
                      </w:r>
                    </w:p>
                    <w:p w14:paraId="213B082D" w14:textId="77777777" w:rsidR="00546EAA" w:rsidRPr="004904B5" w:rsidRDefault="00546EAA" w:rsidP="00111A99">
                      <w:pPr>
                        <w:spacing w:after="0"/>
                        <w:jc w:val="center"/>
                        <w:rPr>
                          <w:sz w:val="28"/>
                          <w:lang w:val="uk-UA"/>
                        </w:rPr>
                      </w:pPr>
                    </w:p>
                    <w:p w14:paraId="70B56CA1" w14:textId="77777777" w:rsidR="00546EAA" w:rsidRPr="004904B5" w:rsidRDefault="00546EAA" w:rsidP="00111A99">
                      <w:pPr>
                        <w:spacing w:after="0"/>
                        <w:jc w:val="center"/>
                        <w:rPr>
                          <w:sz w:val="28"/>
                          <w:lang w:val="ru-RU"/>
                        </w:rPr>
                      </w:pPr>
                    </w:p>
                    <w:p w14:paraId="7B155BDD" w14:textId="77777777" w:rsidR="00546EAA" w:rsidRPr="004904B5" w:rsidRDefault="00546EAA" w:rsidP="00111A99">
                      <w:pPr>
                        <w:spacing w:after="0"/>
                        <w:jc w:val="center"/>
                        <w:rPr>
                          <w:sz w:val="28"/>
                          <w:lang w:val="ru-RU"/>
                        </w:rPr>
                      </w:pPr>
                    </w:p>
                    <w:p w14:paraId="7D722564" w14:textId="77777777" w:rsidR="00546EAA" w:rsidRPr="004904B5" w:rsidRDefault="00546EAA" w:rsidP="00111A99">
                      <w:pPr>
                        <w:spacing w:after="0"/>
                        <w:jc w:val="center"/>
                        <w:rPr>
                          <w:sz w:val="28"/>
                          <w:lang w:val="ru-RU"/>
                        </w:rPr>
                      </w:pPr>
                    </w:p>
                    <w:p w14:paraId="1F117420" w14:textId="77777777" w:rsidR="00546EAA" w:rsidRPr="004904B5" w:rsidRDefault="00546EAA" w:rsidP="00111A99">
                      <w:pPr>
                        <w:spacing w:after="0"/>
                        <w:jc w:val="center"/>
                        <w:rPr>
                          <w:sz w:val="28"/>
                          <w:lang w:val="ru-RU"/>
                        </w:rPr>
                      </w:pPr>
                    </w:p>
                    <w:p w14:paraId="1BF0FF10" w14:textId="37767601" w:rsidR="00546EAA" w:rsidRPr="001A3B09" w:rsidRDefault="00546EAA" w:rsidP="00FD51DF">
                      <w:pPr>
                        <w:spacing w:after="0"/>
                        <w:jc w:val="center"/>
                        <w:rPr>
                          <w:rFonts w:ascii="Open Sans" w:eastAsia="Times New Roman" w:hAnsi="Open Sans"/>
                          <w:color w:val="666666"/>
                          <w:sz w:val="18"/>
                          <w:szCs w:val="18"/>
                          <w:lang w:val="ru-RU"/>
                        </w:rPr>
                      </w:pPr>
                      <w:r w:rsidRPr="004904B5">
                        <w:rPr>
                          <w:sz w:val="28"/>
                          <w:lang w:val="uk-UA"/>
                        </w:rPr>
                        <w:t>№</w:t>
                      </w:r>
                      <w:r w:rsidRPr="005F7D85">
                        <w:rPr>
                          <w:sz w:val="28"/>
                          <w:lang w:val="ru-RU"/>
                        </w:rPr>
                        <w:t xml:space="preserve"> </w:t>
                      </w:r>
                      <w:r w:rsidRPr="00546EAA">
                        <w:rPr>
                          <w:sz w:val="28"/>
                          <w:lang w:val="uk-UA"/>
                        </w:rPr>
                        <w:t>REQ-KYV-21-0039</w:t>
                      </w:r>
                    </w:p>
                    <w:p w14:paraId="7BA0C0C5" w14:textId="0FFA74EC" w:rsidR="00546EAA" w:rsidRPr="001A3B09" w:rsidRDefault="00546EAA" w:rsidP="00111A99">
                      <w:pPr>
                        <w:spacing w:after="0"/>
                        <w:jc w:val="center"/>
                        <w:rPr>
                          <w:sz w:val="28"/>
                          <w:lang w:val="ru-RU"/>
                        </w:rPr>
                      </w:pPr>
                    </w:p>
                    <w:p w14:paraId="61103AE7" w14:textId="48C76376" w:rsidR="00546EAA" w:rsidRDefault="00546EAA" w:rsidP="00111A99">
                      <w:pPr>
                        <w:spacing w:after="0"/>
                        <w:jc w:val="center"/>
                        <w:rPr>
                          <w:sz w:val="28"/>
                          <w:lang w:val="ru-RU"/>
                        </w:rPr>
                      </w:pPr>
                    </w:p>
                    <w:p w14:paraId="243F7CDC" w14:textId="77777777" w:rsidR="00546EAA" w:rsidRPr="002C44C6" w:rsidRDefault="00546EAA" w:rsidP="00111A99">
                      <w:pPr>
                        <w:spacing w:after="0"/>
                        <w:jc w:val="center"/>
                        <w:rPr>
                          <w:sz w:val="28"/>
                          <w:lang w:val="ru-RU"/>
                        </w:rPr>
                      </w:pPr>
                    </w:p>
                    <w:p w14:paraId="75B646FB" w14:textId="7AD9050A" w:rsidR="00546EAA" w:rsidRPr="00197C72" w:rsidRDefault="00546EAA" w:rsidP="00D46B34">
                      <w:pPr>
                        <w:spacing w:after="0"/>
                        <w:jc w:val="center"/>
                        <w:rPr>
                          <w:b/>
                          <w:sz w:val="28"/>
                          <w:lang w:val="ru-RU"/>
                        </w:rPr>
                      </w:pPr>
                      <w:r>
                        <w:rPr>
                          <w:b/>
                          <w:sz w:val="28"/>
                          <w:lang w:val="uk-UA"/>
                        </w:rPr>
                        <w:t>Юридичні послуги в дослідженні з питань</w:t>
                      </w:r>
                      <w:r w:rsidRPr="00A71FF4">
                        <w:rPr>
                          <w:b/>
                          <w:sz w:val="28"/>
                          <w:lang w:val="uk-UA"/>
                        </w:rPr>
                        <w:t xml:space="preserve"> споживчого кредитування на банківському ринку</w:t>
                      </w:r>
                      <w:r w:rsidRPr="00197C72">
                        <w:rPr>
                          <w:b/>
                          <w:sz w:val="28"/>
                          <w:lang w:val="uk-UA"/>
                        </w:rPr>
                        <w:t xml:space="preserve"> </w:t>
                      </w:r>
                    </w:p>
                    <w:p w14:paraId="003C8B26" w14:textId="77777777" w:rsidR="00546EAA" w:rsidRPr="00D46B34" w:rsidRDefault="00546EAA" w:rsidP="00111A99">
                      <w:pPr>
                        <w:spacing w:after="0"/>
                        <w:jc w:val="center"/>
                        <w:rPr>
                          <w:b/>
                          <w:sz w:val="28"/>
                          <w:lang w:val="ru-RU"/>
                        </w:rPr>
                      </w:pPr>
                    </w:p>
                    <w:p w14:paraId="2DB2E6D4" w14:textId="77777777" w:rsidR="00546EAA" w:rsidRPr="00DE4A96" w:rsidRDefault="00546EAA" w:rsidP="00111A99">
                      <w:pPr>
                        <w:spacing w:after="0"/>
                        <w:jc w:val="center"/>
                        <w:rPr>
                          <w:sz w:val="28"/>
                          <w:lang w:val="uk-UA"/>
                        </w:rPr>
                      </w:pPr>
                    </w:p>
                    <w:p w14:paraId="434E2B6F" w14:textId="77777777" w:rsidR="00546EAA" w:rsidRPr="00DE4A96" w:rsidRDefault="00546EAA" w:rsidP="00111A99">
                      <w:pPr>
                        <w:spacing w:after="0"/>
                        <w:jc w:val="center"/>
                        <w:rPr>
                          <w:sz w:val="28"/>
                          <w:lang w:val="uk-UA"/>
                        </w:rPr>
                      </w:pPr>
                    </w:p>
                    <w:p w14:paraId="28E51013" w14:textId="30F45A2B" w:rsidR="00546EAA" w:rsidRPr="005F7D85" w:rsidRDefault="00546EAA" w:rsidP="00111A99">
                      <w:pPr>
                        <w:spacing w:after="0"/>
                        <w:jc w:val="center"/>
                        <w:rPr>
                          <w:sz w:val="28"/>
                          <w:lang w:val="uk-UA"/>
                        </w:rPr>
                      </w:pPr>
                      <w:r w:rsidRPr="00DE4A96">
                        <w:rPr>
                          <w:sz w:val="28"/>
                          <w:lang w:val="uk-UA"/>
                        </w:rPr>
                        <w:t xml:space="preserve">Дата </w:t>
                      </w:r>
                      <w:r w:rsidRPr="005F7D85">
                        <w:rPr>
                          <w:sz w:val="28"/>
                          <w:lang w:val="uk-UA"/>
                        </w:rPr>
                        <w:t>розміщення</w:t>
                      </w:r>
                      <w:r w:rsidRPr="005E58DC">
                        <w:rPr>
                          <w:sz w:val="28"/>
                          <w:lang w:val="ru-RU"/>
                        </w:rPr>
                        <w:t xml:space="preserve">: </w:t>
                      </w:r>
                      <w:r>
                        <w:rPr>
                          <w:sz w:val="28"/>
                          <w:lang w:val="ru-RU"/>
                        </w:rPr>
                        <w:t>1</w:t>
                      </w:r>
                      <w:r w:rsidRPr="005E58DC">
                        <w:rPr>
                          <w:sz w:val="28"/>
                          <w:lang w:val="uk-UA"/>
                        </w:rPr>
                        <w:t xml:space="preserve"> </w:t>
                      </w:r>
                      <w:r>
                        <w:rPr>
                          <w:sz w:val="28"/>
                          <w:lang w:val="uk-UA"/>
                        </w:rPr>
                        <w:t>квітня</w:t>
                      </w:r>
                      <w:r w:rsidRPr="005E58DC">
                        <w:rPr>
                          <w:sz w:val="28"/>
                          <w:lang w:val="ru-RU"/>
                        </w:rPr>
                        <w:t xml:space="preserve"> 2021</w:t>
                      </w:r>
                      <w:r w:rsidRPr="005E58DC">
                        <w:rPr>
                          <w:sz w:val="28"/>
                          <w:lang w:val="uk-UA"/>
                        </w:rPr>
                        <w:t xml:space="preserve"> р.</w:t>
                      </w:r>
                    </w:p>
                    <w:p w14:paraId="76A67F11" w14:textId="77777777" w:rsidR="00546EAA" w:rsidRPr="005F7D85" w:rsidRDefault="00546EAA" w:rsidP="00111A99">
                      <w:pPr>
                        <w:spacing w:after="0"/>
                        <w:jc w:val="center"/>
                        <w:rPr>
                          <w:sz w:val="28"/>
                          <w:lang w:val="ru-RU"/>
                        </w:rPr>
                      </w:pPr>
                    </w:p>
                    <w:p w14:paraId="6C65AB08" w14:textId="77777777" w:rsidR="00546EAA" w:rsidRPr="005F7D85" w:rsidRDefault="00546EAA" w:rsidP="003819A5">
                      <w:pPr>
                        <w:spacing w:after="0"/>
                        <w:jc w:val="both"/>
                        <w:rPr>
                          <w:b/>
                          <w:lang w:val="ru-RU"/>
                        </w:rPr>
                      </w:pPr>
                    </w:p>
                    <w:p w14:paraId="135F357D" w14:textId="77777777" w:rsidR="00546EAA" w:rsidRPr="005F7D85" w:rsidRDefault="00546EAA" w:rsidP="003819A5">
                      <w:pPr>
                        <w:spacing w:after="0"/>
                        <w:jc w:val="both"/>
                        <w:rPr>
                          <w:b/>
                          <w:lang w:val="ru-RU"/>
                        </w:rPr>
                      </w:pPr>
                    </w:p>
                    <w:p w14:paraId="4693BF52" w14:textId="77777777" w:rsidR="00546EAA" w:rsidRPr="005F7D85" w:rsidRDefault="00546EAA" w:rsidP="003819A5">
                      <w:pPr>
                        <w:spacing w:after="0"/>
                        <w:jc w:val="both"/>
                        <w:rPr>
                          <w:b/>
                          <w:lang w:val="ru-RU"/>
                        </w:rPr>
                      </w:pPr>
                    </w:p>
                    <w:p w14:paraId="2D1F8E7F" w14:textId="77777777" w:rsidR="00546EAA" w:rsidRPr="005F7D85" w:rsidRDefault="00546EAA" w:rsidP="003819A5">
                      <w:pPr>
                        <w:spacing w:after="0"/>
                        <w:jc w:val="both"/>
                        <w:rPr>
                          <w:b/>
                          <w:lang w:val="ru-RU"/>
                        </w:rPr>
                      </w:pPr>
                    </w:p>
                    <w:p w14:paraId="2EAA7295" w14:textId="77777777" w:rsidR="00546EAA" w:rsidRPr="005F7D85" w:rsidRDefault="00546EAA" w:rsidP="007E779F">
                      <w:pPr>
                        <w:jc w:val="both"/>
                        <w:rPr>
                          <w:b/>
                          <w:lang w:val="uk-UA"/>
                        </w:rPr>
                      </w:pPr>
                    </w:p>
                    <w:p w14:paraId="5BFA8CCD" w14:textId="77777777" w:rsidR="00546EAA" w:rsidRPr="005F7D85" w:rsidRDefault="00546EAA" w:rsidP="007E779F">
                      <w:pPr>
                        <w:jc w:val="both"/>
                        <w:rPr>
                          <w:b/>
                          <w:lang w:val="uk-UA"/>
                        </w:rPr>
                      </w:pPr>
                    </w:p>
                    <w:p w14:paraId="35F88A09" w14:textId="77777777" w:rsidR="00546EAA" w:rsidRPr="00AB24C0" w:rsidRDefault="00546EAA" w:rsidP="007E779F">
                      <w:pPr>
                        <w:jc w:val="both"/>
                        <w:rPr>
                          <w:lang w:val="uk-UA"/>
                        </w:rPr>
                      </w:pPr>
                      <w:r w:rsidRPr="005F7D85">
                        <w:rPr>
                          <w:b/>
                          <w:lang w:val="uk-UA"/>
                        </w:rPr>
                        <w:t>УВАГА</w:t>
                      </w:r>
                      <w:r w:rsidRPr="005F7D85">
                        <w:rPr>
                          <w:lang w:val="uk-UA"/>
                        </w:rPr>
                        <w:t xml:space="preserve">: Потенційні Учасники тендера, які одержали цей документ з джерела іншого, ніж від Проекту USAID «Трансформація фінансового сектору», що знаходиться за адресою: бул. Тараса Шевченка 33Б, м. Київ, Україна, </w:t>
                      </w:r>
                      <w:hyperlink r:id="rId14" w:history="1">
                        <w:r w:rsidRPr="004904B5">
                          <w:rPr>
                            <w:rStyle w:val="Hyperlink"/>
                            <w:lang w:val="uk-UA"/>
                          </w:rPr>
                          <w:t>Procurement_FST@dai.com</w:t>
                        </w:r>
                      </w:hyperlink>
                      <w:r w:rsidRPr="004904B5">
                        <w:rPr>
                          <w:lang w:val="uk-UA"/>
                        </w:rPr>
                        <w:t xml:space="preserve">, повинні негайно написати на електронну пошту  </w:t>
                      </w:r>
                      <w:hyperlink r:id="rId15" w:history="1">
                        <w:r w:rsidRPr="004904B5">
                          <w:rPr>
                            <w:rStyle w:val="Hyperlink"/>
                            <w:lang w:val="uk-UA"/>
                          </w:rPr>
                          <w:t>Procurement_FST@dai.com</w:t>
                        </w:r>
                      </w:hyperlink>
                      <w:r w:rsidRPr="004904B5">
                        <w:rPr>
                          <w:lang w:val="uk-UA"/>
                        </w:rPr>
                        <w:t xml:space="preserve"> та вказати назву та адресу своєї компанії, щоб прямо на цю адресу їм можна було надсилати зміни до цього Оголошення або інші повідомлення. Будь-які зміни до цього оголошення будуть надсилатися усім зареєстрованим учасникам на електрону пошту.</w:t>
                      </w:r>
                    </w:p>
                    <w:p w14:paraId="1AD454E3" w14:textId="77777777" w:rsidR="00546EAA" w:rsidRPr="007E779F" w:rsidRDefault="00546EAA" w:rsidP="003819A5">
                      <w:pPr>
                        <w:spacing w:after="0"/>
                        <w:jc w:val="both"/>
                        <w:rPr>
                          <w:b/>
                          <w:lang w:val="uk-UA"/>
                        </w:rPr>
                      </w:pPr>
                    </w:p>
                    <w:p w14:paraId="5EC9453B" w14:textId="77777777" w:rsidR="00546EAA" w:rsidRPr="007E779F" w:rsidRDefault="00546EAA" w:rsidP="003819A5">
                      <w:pPr>
                        <w:spacing w:after="0"/>
                        <w:jc w:val="both"/>
                        <w:rPr>
                          <w:b/>
                          <w:lang w:val="ru-RU"/>
                        </w:rPr>
                      </w:pPr>
                    </w:p>
                  </w:txbxContent>
                </v:textbox>
              </v:shape>
            </w:pict>
          </mc:Fallback>
        </mc:AlternateContent>
      </w:r>
      <w:r w:rsidR="001B5A8C">
        <w:t>скаж</w:t>
      </w:r>
    </w:p>
    <w:p w14:paraId="263A4D86" w14:textId="77777777" w:rsidR="00876309" w:rsidRPr="005244F3" w:rsidRDefault="00876309" w:rsidP="002511E6">
      <w:pPr>
        <w:rPr>
          <w:lang w:val="uk-UA"/>
        </w:rPr>
      </w:pPr>
    </w:p>
    <w:p w14:paraId="25BCD1A4" w14:textId="77777777" w:rsidR="00B64F94" w:rsidRPr="00090842" w:rsidRDefault="00B64F94" w:rsidP="002511E6">
      <w:pPr>
        <w:rPr>
          <w:lang w:val="uk-UA"/>
        </w:rPr>
      </w:pPr>
    </w:p>
    <w:p w14:paraId="57C350C0" w14:textId="77777777" w:rsidR="00B64F94" w:rsidRPr="00090842" w:rsidRDefault="00B64F94" w:rsidP="002511E6">
      <w:pPr>
        <w:rPr>
          <w:lang w:val="uk-UA"/>
        </w:rPr>
      </w:pPr>
    </w:p>
    <w:p w14:paraId="7AFDBD39" w14:textId="77777777" w:rsidR="00B64F94" w:rsidRPr="00090842" w:rsidRDefault="00B64F94" w:rsidP="002511E6">
      <w:pPr>
        <w:rPr>
          <w:lang w:val="uk-UA"/>
        </w:rPr>
      </w:pPr>
    </w:p>
    <w:p w14:paraId="73512DFD" w14:textId="77777777" w:rsidR="001E0A04" w:rsidRPr="00090842" w:rsidRDefault="00876309" w:rsidP="001E0A04">
      <w:pPr>
        <w:pStyle w:val="TOC1"/>
        <w:jc w:val="center"/>
        <w:rPr>
          <w:lang w:val="uk-UA"/>
        </w:rPr>
      </w:pPr>
      <w:r w:rsidRPr="00090842">
        <w:rPr>
          <w:lang w:val="uk-UA"/>
        </w:rPr>
        <w:br w:type="page"/>
      </w:r>
      <w:r w:rsidR="00833D59" w:rsidRPr="00090842">
        <w:rPr>
          <w:lang w:val="uk-UA"/>
        </w:rPr>
        <w:lastRenderedPageBreak/>
        <w:t xml:space="preserve"> </w:t>
      </w:r>
      <w:r w:rsidR="004B494A" w:rsidRPr="00090842">
        <w:rPr>
          <w:lang w:val="uk-UA"/>
        </w:rPr>
        <w:t>Зміст</w:t>
      </w:r>
    </w:p>
    <w:p w14:paraId="79540A68" w14:textId="153838DF" w:rsidR="00546EAA" w:rsidRDefault="00DE0E7B">
      <w:pPr>
        <w:pStyle w:val="TOC1"/>
        <w:tabs>
          <w:tab w:val="left" w:pos="440"/>
          <w:tab w:val="right" w:leader="dot" w:pos="9017"/>
        </w:tabs>
        <w:rPr>
          <w:rFonts w:asciiTheme="minorHAnsi" w:eastAsiaTheme="minorEastAsia" w:hAnsiTheme="minorHAnsi" w:cstheme="minorBidi"/>
          <w:b w:val="0"/>
          <w:noProof/>
          <w:szCs w:val="22"/>
        </w:rPr>
      </w:pPr>
      <w:r w:rsidRPr="005244F3">
        <w:rPr>
          <w:lang w:val="uk-UA"/>
        </w:rPr>
        <w:fldChar w:fldCharType="begin"/>
      </w:r>
      <w:r w:rsidR="001E0A04" w:rsidRPr="00090842">
        <w:rPr>
          <w:lang w:val="uk-UA"/>
        </w:rPr>
        <w:instrText xml:space="preserve"> TOC \o "1-3" \h \z \u </w:instrText>
      </w:r>
      <w:r w:rsidRPr="005244F3">
        <w:rPr>
          <w:lang w:val="uk-UA"/>
        </w:rPr>
        <w:fldChar w:fldCharType="separate"/>
      </w:r>
      <w:hyperlink w:anchor="_Toc68167311" w:history="1">
        <w:r w:rsidR="00546EAA" w:rsidRPr="00AD79FF">
          <w:rPr>
            <w:rStyle w:val="Hyperlink"/>
            <w:noProof/>
            <w:lang w:val="uk-UA"/>
          </w:rPr>
          <w:t>1.</w:t>
        </w:r>
        <w:r w:rsidR="00546EAA">
          <w:rPr>
            <w:rFonts w:asciiTheme="minorHAnsi" w:eastAsiaTheme="minorEastAsia" w:hAnsiTheme="minorHAnsi" w:cstheme="minorBidi"/>
            <w:b w:val="0"/>
            <w:noProof/>
            <w:szCs w:val="22"/>
          </w:rPr>
          <w:tab/>
        </w:r>
        <w:r w:rsidR="00546EAA" w:rsidRPr="00AD79FF">
          <w:rPr>
            <w:rStyle w:val="Hyperlink"/>
            <w:noProof/>
            <w:lang w:val="uk-UA"/>
          </w:rPr>
          <w:t>Вступ та мета</w:t>
        </w:r>
        <w:r w:rsidR="00546EAA">
          <w:rPr>
            <w:noProof/>
            <w:webHidden/>
          </w:rPr>
          <w:tab/>
        </w:r>
        <w:r w:rsidR="00546EAA">
          <w:rPr>
            <w:noProof/>
            <w:webHidden/>
          </w:rPr>
          <w:fldChar w:fldCharType="begin"/>
        </w:r>
        <w:r w:rsidR="00546EAA">
          <w:rPr>
            <w:noProof/>
            <w:webHidden/>
          </w:rPr>
          <w:instrText xml:space="preserve"> PAGEREF _Toc68167311 \h </w:instrText>
        </w:r>
        <w:r w:rsidR="00546EAA">
          <w:rPr>
            <w:noProof/>
            <w:webHidden/>
          </w:rPr>
        </w:r>
        <w:r w:rsidR="00546EAA">
          <w:rPr>
            <w:noProof/>
            <w:webHidden/>
          </w:rPr>
          <w:fldChar w:fldCharType="separate"/>
        </w:r>
        <w:r w:rsidR="00546EAA">
          <w:rPr>
            <w:noProof/>
            <w:webHidden/>
          </w:rPr>
          <w:t>4</w:t>
        </w:r>
        <w:r w:rsidR="00546EAA">
          <w:rPr>
            <w:noProof/>
            <w:webHidden/>
          </w:rPr>
          <w:fldChar w:fldCharType="end"/>
        </w:r>
      </w:hyperlink>
    </w:p>
    <w:p w14:paraId="28203031" w14:textId="4601ECCD" w:rsidR="00546EAA" w:rsidRDefault="007E1BA6">
      <w:pPr>
        <w:pStyle w:val="TOC2"/>
        <w:rPr>
          <w:rFonts w:asciiTheme="minorHAnsi" w:eastAsiaTheme="minorEastAsia" w:hAnsiTheme="minorHAnsi" w:cstheme="minorBidi"/>
          <w:noProof/>
        </w:rPr>
      </w:pPr>
      <w:hyperlink w:anchor="_Toc68167312" w:history="1">
        <w:r w:rsidR="00546EAA" w:rsidRPr="00AD79FF">
          <w:rPr>
            <w:rStyle w:val="Hyperlink"/>
            <w:noProof/>
            <w:lang w:val="uk-UA"/>
          </w:rPr>
          <w:t>1.1</w:t>
        </w:r>
        <w:r w:rsidR="00546EAA">
          <w:rPr>
            <w:rFonts w:asciiTheme="minorHAnsi" w:eastAsiaTheme="minorEastAsia" w:hAnsiTheme="minorHAnsi" w:cstheme="minorBidi"/>
            <w:noProof/>
          </w:rPr>
          <w:tab/>
        </w:r>
        <w:r w:rsidR="00546EAA" w:rsidRPr="00AD79FF">
          <w:rPr>
            <w:rStyle w:val="Hyperlink"/>
            <w:noProof/>
            <w:lang w:val="uk-UA"/>
          </w:rPr>
          <w:t>Мета</w:t>
        </w:r>
        <w:r w:rsidR="00546EAA">
          <w:rPr>
            <w:noProof/>
            <w:webHidden/>
          </w:rPr>
          <w:tab/>
        </w:r>
        <w:r w:rsidR="00546EAA">
          <w:rPr>
            <w:noProof/>
            <w:webHidden/>
          </w:rPr>
          <w:fldChar w:fldCharType="begin"/>
        </w:r>
        <w:r w:rsidR="00546EAA">
          <w:rPr>
            <w:noProof/>
            <w:webHidden/>
          </w:rPr>
          <w:instrText xml:space="preserve"> PAGEREF _Toc68167312 \h </w:instrText>
        </w:r>
        <w:r w:rsidR="00546EAA">
          <w:rPr>
            <w:noProof/>
            <w:webHidden/>
          </w:rPr>
        </w:r>
        <w:r w:rsidR="00546EAA">
          <w:rPr>
            <w:noProof/>
            <w:webHidden/>
          </w:rPr>
          <w:fldChar w:fldCharType="separate"/>
        </w:r>
        <w:r w:rsidR="00546EAA">
          <w:rPr>
            <w:noProof/>
            <w:webHidden/>
          </w:rPr>
          <w:t>4</w:t>
        </w:r>
        <w:r w:rsidR="00546EAA">
          <w:rPr>
            <w:noProof/>
            <w:webHidden/>
          </w:rPr>
          <w:fldChar w:fldCharType="end"/>
        </w:r>
      </w:hyperlink>
    </w:p>
    <w:p w14:paraId="75E59DBE" w14:textId="2EA5A718" w:rsidR="00546EAA" w:rsidRDefault="007E1BA6">
      <w:pPr>
        <w:pStyle w:val="TOC2"/>
        <w:rPr>
          <w:rFonts w:asciiTheme="minorHAnsi" w:eastAsiaTheme="minorEastAsia" w:hAnsiTheme="minorHAnsi" w:cstheme="minorBidi"/>
          <w:noProof/>
        </w:rPr>
      </w:pPr>
      <w:hyperlink w:anchor="_Toc68167313" w:history="1">
        <w:r w:rsidR="00546EAA" w:rsidRPr="00AD79FF">
          <w:rPr>
            <w:rStyle w:val="Hyperlink"/>
            <w:noProof/>
            <w:lang w:val="uk-UA"/>
          </w:rPr>
          <w:t>1.2</w:t>
        </w:r>
        <w:r w:rsidR="00546EAA">
          <w:rPr>
            <w:rFonts w:asciiTheme="minorHAnsi" w:eastAsiaTheme="minorEastAsia" w:hAnsiTheme="minorHAnsi" w:cstheme="minorBidi"/>
            <w:noProof/>
          </w:rPr>
          <w:tab/>
        </w:r>
        <w:r w:rsidR="00546EAA" w:rsidRPr="00AD79FF">
          <w:rPr>
            <w:rStyle w:val="Hyperlink"/>
            <w:noProof/>
            <w:lang w:val="uk-UA"/>
          </w:rPr>
          <w:t>Офіс, що розміщує оголошення</w:t>
        </w:r>
        <w:r w:rsidR="00546EAA">
          <w:rPr>
            <w:noProof/>
            <w:webHidden/>
          </w:rPr>
          <w:tab/>
        </w:r>
        <w:r w:rsidR="00546EAA">
          <w:rPr>
            <w:noProof/>
            <w:webHidden/>
          </w:rPr>
          <w:fldChar w:fldCharType="begin"/>
        </w:r>
        <w:r w:rsidR="00546EAA">
          <w:rPr>
            <w:noProof/>
            <w:webHidden/>
          </w:rPr>
          <w:instrText xml:space="preserve"> PAGEREF _Toc68167313 \h </w:instrText>
        </w:r>
        <w:r w:rsidR="00546EAA">
          <w:rPr>
            <w:noProof/>
            <w:webHidden/>
          </w:rPr>
        </w:r>
        <w:r w:rsidR="00546EAA">
          <w:rPr>
            <w:noProof/>
            <w:webHidden/>
          </w:rPr>
          <w:fldChar w:fldCharType="separate"/>
        </w:r>
        <w:r w:rsidR="00546EAA">
          <w:rPr>
            <w:noProof/>
            <w:webHidden/>
          </w:rPr>
          <w:t>4</w:t>
        </w:r>
        <w:r w:rsidR="00546EAA">
          <w:rPr>
            <w:noProof/>
            <w:webHidden/>
          </w:rPr>
          <w:fldChar w:fldCharType="end"/>
        </w:r>
      </w:hyperlink>
    </w:p>
    <w:p w14:paraId="04E168FB" w14:textId="2D943509" w:rsidR="00546EAA" w:rsidRDefault="007E1BA6">
      <w:pPr>
        <w:pStyle w:val="TOC2"/>
        <w:rPr>
          <w:rFonts w:asciiTheme="minorHAnsi" w:eastAsiaTheme="minorEastAsia" w:hAnsiTheme="minorHAnsi" w:cstheme="minorBidi"/>
          <w:noProof/>
        </w:rPr>
      </w:pPr>
      <w:hyperlink w:anchor="_Toc68167314" w:history="1">
        <w:r w:rsidR="00546EAA" w:rsidRPr="00AD79FF">
          <w:rPr>
            <w:rStyle w:val="Hyperlink"/>
            <w:noProof/>
            <w:lang w:val="uk-UA"/>
          </w:rPr>
          <w:t>1.3</w:t>
        </w:r>
        <w:r w:rsidR="00546EAA">
          <w:rPr>
            <w:rFonts w:asciiTheme="minorHAnsi" w:eastAsiaTheme="minorEastAsia" w:hAnsiTheme="minorHAnsi" w:cstheme="minorBidi"/>
            <w:noProof/>
          </w:rPr>
          <w:tab/>
        </w:r>
        <w:r w:rsidR="00546EAA" w:rsidRPr="00AD79FF">
          <w:rPr>
            <w:rStyle w:val="Hyperlink"/>
            <w:noProof/>
            <w:lang w:val="uk-UA"/>
          </w:rPr>
          <w:t>Тип очікуваного контракту</w:t>
        </w:r>
        <w:r w:rsidR="00546EAA">
          <w:rPr>
            <w:noProof/>
            <w:webHidden/>
          </w:rPr>
          <w:tab/>
        </w:r>
        <w:r w:rsidR="00546EAA">
          <w:rPr>
            <w:noProof/>
            <w:webHidden/>
          </w:rPr>
          <w:fldChar w:fldCharType="begin"/>
        </w:r>
        <w:r w:rsidR="00546EAA">
          <w:rPr>
            <w:noProof/>
            <w:webHidden/>
          </w:rPr>
          <w:instrText xml:space="preserve"> PAGEREF _Toc68167314 \h </w:instrText>
        </w:r>
        <w:r w:rsidR="00546EAA">
          <w:rPr>
            <w:noProof/>
            <w:webHidden/>
          </w:rPr>
        </w:r>
        <w:r w:rsidR="00546EAA">
          <w:rPr>
            <w:noProof/>
            <w:webHidden/>
          </w:rPr>
          <w:fldChar w:fldCharType="separate"/>
        </w:r>
        <w:r w:rsidR="00546EAA">
          <w:rPr>
            <w:noProof/>
            <w:webHidden/>
          </w:rPr>
          <w:t>4</w:t>
        </w:r>
        <w:r w:rsidR="00546EAA">
          <w:rPr>
            <w:noProof/>
            <w:webHidden/>
          </w:rPr>
          <w:fldChar w:fldCharType="end"/>
        </w:r>
      </w:hyperlink>
    </w:p>
    <w:p w14:paraId="56850879" w14:textId="26DD8D6E"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15" w:history="1">
        <w:r w:rsidR="00546EAA" w:rsidRPr="00AD79FF">
          <w:rPr>
            <w:rStyle w:val="Hyperlink"/>
            <w:noProof/>
            <w:lang w:val="uk-UA"/>
          </w:rPr>
          <w:t>2.</w:t>
        </w:r>
        <w:r w:rsidR="00546EAA">
          <w:rPr>
            <w:rFonts w:asciiTheme="minorHAnsi" w:eastAsiaTheme="minorEastAsia" w:hAnsiTheme="minorHAnsi" w:cstheme="minorBidi"/>
            <w:b w:val="0"/>
            <w:noProof/>
            <w:szCs w:val="22"/>
          </w:rPr>
          <w:tab/>
        </w:r>
        <w:r w:rsidR="00546EAA" w:rsidRPr="00AD79FF">
          <w:rPr>
            <w:rStyle w:val="Hyperlink"/>
            <w:noProof/>
            <w:lang w:val="uk-UA"/>
          </w:rPr>
          <w:t>Загальні інструкції для Учасників тендера</w:t>
        </w:r>
        <w:r w:rsidR="00546EAA">
          <w:rPr>
            <w:noProof/>
            <w:webHidden/>
          </w:rPr>
          <w:tab/>
        </w:r>
        <w:r w:rsidR="00546EAA">
          <w:rPr>
            <w:noProof/>
            <w:webHidden/>
          </w:rPr>
          <w:fldChar w:fldCharType="begin"/>
        </w:r>
        <w:r w:rsidR="00546EAA">
          <w:rPr>
            <w:noProof/>
            <w:webHidden/>
          </w:rPr>
          <w:instrText xml:space="preserve"> PAGEREF _Toc68167315 \h </w:instrText>
        </w:r>
        <w:r w:rsidR="00546EAA">
          <w:rPr>
            <w:noProof/>
            <w:webHidden/>
          </w:rPr>
        </w:r>
        <w:r w:rsidR="00546EAA">
          <w:rPr>
            <w:noProof/>
            <w:webHidden/>
          </w:rPr>
          <w:fldChar w:fldCharType="separate"/>
        </w:r>
        <w:r w:rsidR="00546EAA">
          <w:rPr>
            <w:noProof/>
            <w:webHidden/>
          </w:rPr>
          <w:t>4</w:t>
        </w:r>
        <w:r w:rsidR="00546EAA">
          <w:rPr>
            <w:noProof/>
            <w:webHidden/>
          </w:rPr>
          <w:fldChar w:fldCharType="end"/>
        </w:r>
      </w:hyperlink>
    </w:p>
    <w:p w14:paraId="48A2F900" w14:textId="04916154" w:rsidR="00546EAA" w:rsidRDefault="007E1BA6">
      <w:pPr>
        <w:pStyle w:val="TOC2"/>
        <w:rPr>
          <w:rFonts w:asciiTheme="minorHAnsi" w:eastAsiaTheme="minorEastAsia" w:hAnsiTheme="minorHAnsi" w:cstheme="minorBidi"/>
          <w:noProof/>
        </w:rPr>
      </w:pPr>
      <w:hyperlink w:anchor="_Toc68167316" w:history="1">
        <w:r w:rsidR="00546EAA" w:rsidRPr="00AD79FF">
          <w:rPr>
            <w:rStyle w:val="Hyperlink"/>
            <w:noProof/>
            <w:lang w:val="uk-UA"/>
          </w:rPr>
          <w:t>2.1</w:t>
        </w:r>
        <w:r w:rsidR="00546EAA">
          <w:rPr>
            <w:rFonts w:asciiTheme="minorHAnsi" w:eastAsiaTheme="minorEastAsia" w:hAnsiTheme="minorHAnsi" w:cstheme="minorBidi"/>
            <w:noProof/>
          </w:rPr>
          <w:tab/>
        </w:r>
        <w:r w:rsidR="00546EAA" w:rsidRPr="00AD79FF">
          <w:rPr>
            <w:rStyle w:val="Hyperlink"/>
            <w:noProof/>
            <w:lang w:val="uk-UA"/>
          </w:rPr>
          <w:t>Загальні інструкції</w:t>
        </w:r>
        <w:r w:rsidR="00546EAA">
          <w:rPr>
            <w:noProof/>
            <w:webHidden/>
          </w:rPr>
          <w:tab/>
        </w:r>
        <w:r w:rsidR="00546EAA">
          <w:rPr>
            <w:noProof/>
            <w:webHidden/>
          </w:rPr>
          <w:fldChar w:fldCharType="begin"/>
        </w:r>
        <w:r w:rsidR="00546EAA">
          <w:rPr>
            <w:noProof/>
            <w:webHidden/>
          </w:rPr>
          <w:instrText xml:space="preserve"> PAGEREF _Toc68167316 \h </w:instrText>
        </w:r>
        <w:r w:rsidR="00546EAA">
          <w:rPr>
            <w:noProof/>
            <w:webHidden/>
          </w:rPr>
        </w:r>
        <w:r w:rsidR="00546EAA">
          <w:rPr>
            <w:noProof/>
            <w:webHidden/>
          </w:rPr>
          <w:fldChar w:fldCharType="separate"/>
        </w:r>
        <w:r w:rsidR="00546EAA">
          <w:rPr>
            <w:noProof/>
            <w:webHidden/>
          </w:rPr>
          <w:t>4</w:t>
        </w:r>
        <w:r w:rsidR="00546EAA">
          <w:rPr>
            <w:noProof/>
            <w:webHidden/>
          </w:rPr>
          <w:fldChar w:fldCharType="end"/>
        </w:r>
      </w:hyperlink>
    </w:p>
    <w:p w14:paraId="2F37562F" w14:textId="0BB45C17" w:rsidR="00546EAA" w:rsidRDefault="007E1BA6">
      <w:pPr>
        <w:pStyle w:val="TOC2"/>
        <w:rPr>
          <w:rFonts w:asciiTheme="minorHAnsi" w:eastAsiaTheme="minorEastAsia" w:hAnsiTheme="minorHAnsi" w:cstheme="minorBidi"/>
          <w:noProof/>
        </w:rPr>
      </w:pPr>
      <w:hyperlink w:anchor="_Toc68167317" w:history="1">
        <w:r w:rsidR="00546EAA" w:rsidRPr="00AD79FF">
          <w:rPr>
            <w:rStyle w:val="Hyperlink"/>
            <w:noProof/>
            <w:lang w:val="uk-UA"/>
          </w:rPr>
          <w:t>2.1</w:t>
        </w:r>
        <w:r w:rsidR="00546EAA">
          <w:rPr>
            <w:rFonts w:asciiTheme="minorHAnsi" w:eastAsiaTheme="minorEastAsia" w:hAnsiTheme="minorHAnsi" w:cstheme="minorBidi"/>
            <w:noProof/>
          </w:rPr>
          <w:tab/>
        </w:r>
        <w:r w:rsidR="00546EAA" w:rsidRPr="00AD79FF">
          <w:rPr>
            <w:rStyle w:val="Hyperlink"/>
            <w:noProof/>
            <w:lang w:val="uk-UA"/>
          </w:rPr>
          <w:t>Супровідний лист до пропозиції</w:t>
        </w:r>
        <w:r w:rsidR="00546EAA">
          <w:rPr>
            <w:noProof/>
            <w:webHidden/>
          </w:rPr>
          <w:tab/>
        </w:r>
        <w:r w:rsidR="00546EAA">
          <w:rPr>
            <w:noProof/>
            <w:webHidden/>
          </w:rPr>
          <w:fldChar w:fldCharType="begin"/>
        </w:r>
        <w:r w:rsidR="00546EAA">
          <w:rPr>
            <w:noProof/>
            <w:webHidden/>
          </w:rPr>
          <w:instrText xml:space="preserve"> PAGEREF _Toc68167317 \h </w:instrText>
        </w:r>
        <w:r w:rsidR="00546EAA">
          <w:rPr>
            <w:noProof/>
            <w:webHidden/>
          </w:rPr>
        </w:r>
        <w:r w:rsidR="00546EAA">
          <w:rPr>
            <w:noProof/>
            <w:webHidden/>
          </w:rPr>
          <w:fldChar w:fldCharType="separate"/>
        </w:r>
        <w:r w:rsidR="00546EAA">
          <w:rPr>
            <w:noProof/>
            <w:webHidden/>
          </w:rPr>
          <w:t>5</w:t>
        </w:r>
        <w:r w:rsidR="00546EAA">
          <w:rPr>
            <w:noProof/>
            <w:webHidden/>
          </w:rPr>
          <w:fldChar w:fldCharType="end"/>
        </w:r>
      </w:hyperlink>
    </w:p>
    <w:p w14:paraId="78F2131A" w14:textId="4CD7BA9A" w:rsidR="00546EAA" w:rsidRDefault="007E1BA6">
      <w:pPr>
        <w:pStyle w:val="TOC2"/>
        <w:rPr>
          <w:rFonts w:asciiTheme="minorHAnsi" w:eastAsiaTheme="minorEastAsia" w:hAnsiTheme="minorHAnsi" w:cstheme="minorBidi"/>
          <w:noProof/>
        </w:rPr>
      </w:pPr>
      <w:hyperlink w:anchor="_Toc68167318" w:history="1">
        <w:r w:rsidR="00546EAA" w:rsidRPr="00AD79FF">
          <w:rPr>
            <w:rStyle w:val="Hyperlink"/>
            <w:noProof/>
            <w:lang w:val="uk-UA"/>
          </w:rPr>
          <w:t>2.2</w:t>
        </w:r>
        <w:r w:rsidR="00546EAA">
          <w:rPr>
            <w:rFonts w:asciiTheme="minorHAnsi" w:eastAsiaTheme="minorEastAsia" w:hAnsiTheme="minorHAnsi" w:cstheme="minorBidi"/>
            <w:noProof/>
          </w:rPr>
          <w:tab/>
        </w:r>
        <w:r w:rsidR="00546EAA" w:rsidRPr="00AD79FF">
          <w:rPr>
            <w:rStyle w:val="Hyperlink"/>
            <w:noProof/>
            <w:lang w:val="uk-UA"/>
          </w:rPr>
          <w:t>Запитання щодо Оголошення</w:t>
        </w:r>
        <w:r w:rsidR="00546EAA">
          <w:rPr>
            <w:noProof/>
            <w:webHidden/>
          </w:rPr>
          <w:tab/>
        </w:r>
        <w:r w:rsidR="00546EAA">
          <w:rPr>
            <w:noProof/>
            <w:webHidden/>
          </w:rPr>
          <w:fldChar w:fldCharType="begin"/>
        </w:r>
        <w:r w:rsidR="00546EAA">
          <w:rPr>
            <w:noProof/>
            <w:webHidden/>
          </w:rPr>
          <w:instrText xml:space="preserve"> PAGEREF _Toc68167318 \h </w:instrText>
        </w:r>
        <w:r w:rsidR="00546EAA">
          <w:rPr>
            <w:noProof/>
            <w:webHidden/>
          </w:rPr>
        </w:r>
        <w:r w:rsidR="00546EAA">
          <w:rPr>
            <w:noProof/>
            <w:webHidden/>
          </w:rPr>
          <w:fldChar w:fldCharType="separate"/>
        </w:r>
        <w:r w:rsidR="00546EAA">
          <w:rPr>
            <w:noProof/>
            <w:webHidden/>
          </w:rPr>
          <w:t>5</w:t>
        </w:r>
        <w:r w:rsidR="00546EAA">
          <w:rPr>
            <w:noProof/>
            <w:webHidden/>
          </w:rPr>
          <w:fldChar w:fldCharType="end"/>
        </w:r>
      </w:hyperlink>
    </w:p>
    <w:p w14:paraId="79D3B7F7" w14:textId="006DD1D1"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19" w:history="1">
        <w:r w:rsidR="00546EAA" w:rsidRPr="00AD79FF">
          <w:rPr>
            <w:rStyle w:val="Hyperlink"/>
            <w:noProof/>
            <w:lang w:val="uk-UA"/>
          </w:rPr>
          <w:t>3.</w:t>
        </w:r>
        <w:r w:rsidR="00546EAA">
          <w:rPr>
            <w:rFonts w:asciiTheme="minorHAnsi" w:eastAsiaTheme="minorEastAsia" w:hAnsiTheme="minorHAnsi" w:cstheme="minorBidi"/>
            <w:b w:val="0"/>
            <w:noProof/>
            <w:szCs w:val="22"/>
          </w:rPr>
          <w:tab/>
        </w:r>
        <w:r w:rsidR="00546EAA" w:rsidRPr="00AD79FF">
          <w:rPr>
            <w:rStyle w:val="Hyperlink"/>
            <w:noProof/>
            <w:lang w:val="uk-UA"/>
          </w:rPr>
          <w:t>Інструкції з підготовки технічних пропозицій</w:t>
        </w:r>
        <w:r w:rsidR="00546EAA">
          <w:rPr>
            <w:noProof/>
            <w:webHidden/>
          </w:rPr>
          <w:tab/>
        </w:r>
        <w:r w:rsidR="00546EAA">
          <w:rPr>
            <w:noProof/>
            <w:webHidden/>
          </w:rPr>
          <w:fldChar w:fldCharType="begin"/>
        </w:r>
        <w:r w:rsidR="00546EAA">
          <w:rPr>
            <w:noProof/>
            <w:webHidden/>
          </w:rPr>
          <w:instrText xml:space="preserve"> PAGEREF _Toc68167319 \h </w:instrText>
        </w:r>
        <w:r w:rsidR="00546EAA">
          <w:rPr>
            <w:noProof/>
            <w:webHidden/>
          </w:rPr>
        </w:r>
        <w:r w:rsidR="00546EAA">
          <w:rPr>
            <w:noProof/>
            <w:webHidden/>
          </w:rPr>
          <w:fldChar w:fldCharType="separate"/>
        </w:r>
        <w:r w:rsidR="00546EAA">
          <w:rPr>
            <w:noProof/>
            <w:webHidden/>
          </w:rPr>
          <w:t>5</w:t>
        </w:r>
        <w:r w:rsidR="00546EAA">
          <w:rPr>
            <w:noProof/>
            <w:webHidden/>
          </w:rPr>
          <w:fldChar w:fldCharType="end"/>
        </w:r>
      </w:hyperlink>
    </w:p>
    <w:p w14:paraId="4A4571BF" w14:textId="51B01512" w:rsidR="00546EAA" w:rsidRDefault="007E1BA6">
      <w:pPr>
        <w:pStyle w:val="TOC2"/>
        <w:rPr>
          <w:rFonts w:asciiTheme="minorHAnsi" w:eastAsiaTheme="minorEastAsia" w:hAnsiTheme="minorHAnsi" w:cstheme="minorBidi"/>
          <w:noProof/>
        </w:rPr>
      </w:pPr>
      <w:hyperlink w:anchor="_Toc68167320" w:history="1">
        <w:r w:rsidR="00546EAA" w:rsidRPr="00AD79FF">
          <w:rPr>
            <w:rStyle w:val="Hyperlink"/>
            <w:noProof/>
            <w:lang w:val="uk-UA"/>
          </w:rPr>
          <w:t>3.1</w:t>
        </w:r>
        <w:r w:rsidR="00546EAA">
          <w:rPr>
            <w:rFonts w:asciiTheme="minorHAnsi" w:eastAsiaTheme="minorEastAsia" w:hAnsiTheme="minorHAnsi" w:cstheme="minorBidi"/>
            <w:noProof/>
          </w:rPr>
          <w:tab/>
        </w:r>
        <w:r w:rsidR="00546EAA" w:rsidRPr="00AD79FF">
          <w:rPr>
            <w:rStyle w:val="Hyperlink"/>
            <w:noProof/>
            <w:lang w:val="uk-UA"/>
          </w:rPr>
          <w:t>Встановлені послуги</w:t>
        </w:r>
        <w:r w:rsidR="00546EAA">
          <w:rPr>
            <w:noProof/>
            <w:webHidden/>
          </w:rPr>
          <w:tab/>
        </w:r>
        <w:r w:rsidR="00546EAA">
          <w:rPr>
            <w:noProof/>
            <w:webHidden/>
          </w:rPr>
          <w:fldChar w:fldCharType="begin"/>
        </w:r>
        <w:r w:rsidR="00546EAA">
          <w:rPr>
            <w:noProof/>
            <w:webHidden/>
          </w:rPr>
          <w:instrText xml:space="preserve"> PAGEREF _Toc68167320 \h </w:instrText>
        </w:r>
        <w:r w:rsidR="00546EAA">
          <w:rPr>
            <w:noProof/>
            <w:webHidden/>
          </w:rPr>
        </w:r>
        <w:r w:rsidR="00546EAA">
          <w:rPr>
            <w:noProof/>
            <w:webHidden/>
          </w:rPr>
          <w:fldChar w:fldCharType="separate"/>
        </w:r>
        <w:r w:rsidR="00546EAA">
          <w:rPr>
            <w:noProof/>
            <w:webHidden/>
          </w:rPr>
          <w:t>7</w:t>
        </w:r>
        <w:r w:rsidR="00546EAA">
          <w:rPr>
            <w:noProof/>
            <w:webHidden/>
          </w:rPr>
          <w:fldChar w:fldCharType="end"/>
        </w:r>
      </w:hyperlink>
    </w:p>
    <w:p w14:paraId="65297F55" w14:textId="062A1D71" w:rsidR="00546EAA" w:rsidRDefault="007E1BA6">
      <w:pPr>
        <w:pStyle w:val="TOC2"/>
        <w:rPr>
          <w:rFonts w:asciiTheme="minorHAnsi" w:eastAsiaTheme="minorEastAsia" w:hAnsiTheme="minorHAnsi" w:cstheme="minorBidi"/>
          <w:noProof/>
        </w:rPr>
      </w:pPr>
      <w:hyperlink w:anchor="_Toc68167321" w:history="1">
        <w:r w:rsidR="00546EAA" w:rsidRPr="00AD79FF">
          <w:rPr>
            <w:rStyle w:val="Hyperlink"/>
            <w:noProof/>
            <w:lang w:val="uk-UA"/>
          </w:rPr>
          <w:t>3.2</w:t>
        </w:r>
        <w:r w:rsidR="00546EAA">
          <w:rPr>
            <w:rFonts w:asciiTheme="minorHAnsi" w:eastAsiaTheme="minorEastAsia" w:hAnsiTheme="minorHAnsi" w:cstheme="minorBidi"/>
            <w:noProof/>
          </w:rPr>
          <w:tab/>
        </w:r>
        <w:r w:rsidR="00546EAA" w:rsidRPr="00AD79FF">
          <w:rPr>
            <w:rStyle w:val="Hyperlink"/>
            <w:noProof/>
            <w:lang w:val="uk-UA"/>
          </w:rPr>
          <w:t>Критерії технічної оцінки</w:t>
        </w:r>
        <w:r w:rsidR="00546EAA">
          <w:rPr>
            <w:noProof/>
            <w:webHidden/>
          </w:rPr>
          <w:tab/>
        </w:r>
        <w:r w:rsidR="00546EAA">
          <w:rPr>
            <w:noProof/>
            <w:webHidden/>
          </w:rPr>
          <w:fldChar w:fldCharType="begin"/>
        </w:r>
        <w:r w:rsidR="00546EAA">
          <w:rPr>
            <w:noProof/>
            <w:webHidden/>
          </w:rPr>
          <w:instrText xml:space="preserve"> PAGEREF _Toc68167321 \h </w:instrText>
        </w:r>
        <w:r w:rsidR="00546EAA">
          <w:rPr>
            <w:noProof/>
            <w:webHidden/>
          </w:rPr>
        </w:r>
        <w:r w:rsidR="00546EAA">
          <w:rPr>
            <w:noProof/>
            <w:webHidden/>
          </w:rPr>
          <w:fldChar w:fldCharType="separate"/>
        </w:r>
        <w:r w:rsidR="00546EAA">
          <w:rPr>
            <w:noProof/>
            <w:webHidden/>
          </w:rPr>
          <w:t>7</w:t>
        </w:r>
        <w:r w:rsidR="00546EAA">
          <w:rPr>
            <w:noProof/>
            <w:webHidden/>
          </w:rPr>
          <w:fldChar w:fldCharType="end"/>
        </w:r>
      </w:hyperlink>
    </w:p>
    <w:p w14:paraId="0406BCA5" w14:textId="0E5E00C7"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22" w:history="1">
        <w:r w:rsidR="00546EAA" w:rsidRPr="00AD79FF">
          <w:rPr>
            <w:rStyle w:val="Hyperlink"/>
            <w:noProof/>
            <w:lang w:val="uk-UA"/>
          </w:rPr>
          <w:t>4.</w:t>
        </w:r>
        <w:r w:rsidR="00546EAA">
          <w:rPr>
            <w:rFonts w:asciiTheme="minorHAnsi" w:eastAsiaTheme="minorEastAsia" w:hAnsiTheme="minorHAnsi" w:cstheme="minorBidi"/>
            <w:b w:val="0"/>
            <w:noProof/>
            <w:szCs w:val="22"/>
          </w:rPr>
          <w:tab/>
        </w:r>
        <w:r w:rsidR="00546EAA" w:rsidRPr="00AD79FF">
          <w:rPr>
            <w:rStyle w:val="Hyperlink"/>
            <w:noProof/>
            <w:lang w:val="uk-UA"/>
          </w:rPr>
          <w:t>Інструкції для підготовки цінових пропозицій</w:t>
        </w:r>
        <w:r w:rsidR="00546EAA">
          <w:rPr>
            <w:noProof/>
            <w:webHidden/>
          </w:rPr>
          <w:tab/>
        </w:r>
        <w:r w:rsidR="00546EAA">
          <w:rPr>
            <w:noProof/>
            <w:webHidden/>
          </w:rPr>
          <w:fldChar w:fldCharType="begin"/>
        </w:r>
        <w:r w:rsidR="00546EAA">
          <w:rPr>
            <w:noProof/>
            <w:webHidden/>
          </w:rPr>
          <w:instrText xml:space="preserve"> PAGEREF _Toc68167322 \h </w:instrText>
        </w:r>
        <w:r w:rsidR="00546EAA">
          <w:rPr>
            <w:noProof/>
            <w:webHidden/>
          </w:rPr>
        </w:r>
        <w:r w:rsidR="00546EAA">
          <w:rPr>
            <w:noProof/>
            <w:webHidden/>
          </w:rPr>
          <w:fldChar w:fldCharType="separate"/>
        </w:r>
        <w:r w:rsidR="00546EAA">
          <w:rPr>
            <w:noProof/>
            <w:webHidden/>
          </w:rPr>
          <w:t>8</w:t>
        </w:r>
        <w:r w:rsidR="00546EAA">
          <w:rPr>
            <w:noProof/>
            <w:webHidden/>
          </w:rPr>
          <w:fldChar w:fldCharType="end"/>
        </w:r>
      </w:hyperlink>
    </w:p>
    <w:p w14:paraId="117FB47A" w14:textId="76FE0DD7"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23" w:history="1">
        <w:r w:rsidR="00546EAA" w:rsidRPr="00AD79FF">
          <w:rPr>
            <w:rStyle w:val="Hyperlink"/>
            <w:noProof/>
            <w:lang w:val="uk-UA"/>
          </w:rPr>
          <w:t>5.</w:t>
        </w:r>
        <w:r w:rsidR="00546EAA">
          <w:rPr>
            <w:rFonts w:asciiTheme="minorHAnsi" w:eastAsiaTheme="minorEastAsia" w:hAnsiTheme="minorHAnsi" w:cstheme="minorBidi"/>
            <w:b w:val="0"/>
            <w:noProof/>
            <w:szCs w:val="22"/>
          </w:rPr>
          <w:tab/>
        </w:r>
        <w:r w:rsidR="00546EAA" w:rsidRPr="00AD79FF">
          <w:rPr>
            <w:rStyle w:val="Hyperlink"/>
            <w:noProof/>
            <w:lang w:val="uk-UA"/>
          </w:rPr>
          <w:t>Підстава для укладення договору</w:t>
        </w:r>
        <w:r w:rsidR="00546EAA">
          <w:rPr>
            <w:noProof/>
            <w:webHidden/>
          </w:rPr>
          <w:tab/>
        </w:r>
        <w:r w:rsidR="00546EAA">
          <w:rPr>
            <w:noProof/>
            <w:webHidden/>
          </w:rPr>
          <w:fldChar w:fldCharType="begin"/>
        </w:r>
        <w:r w:rsidR="00546EAA">
          <w:rPr>
            <w:noProof/>
            <w:webHidden/>
          </w:rPr>
          <w:instrText xml:space="preserve"> PAGEREF _Toc68167323 \h </w:instrText>
        </w:r>
        <w:r w:rsidR="00546EAA">
          <w:rPr>
            <w:noProof/>
            <w:webHidden/>
          </w:rPr>
        </w:r>
        <w:r w:rsidR="00546EAA">
          <w:rPr>
            <w:noProof/>
            <w:webHidden/>
          </w:rPr>
          <w:fldChar w:fldCharType="separate"/>
        </w:r>
        <w:r w:rsidR="00546EAA">
          <w:rPr>
            <w:noProof/>
            <w:webHidden/>
          </w:rPr>
          <w:t>9</w:t>
        </w:r>
        <w:r w:rsidR="00546EAA">
          <w:rPr>
            <w:noProof/>
            <w:webHidden/>
          </w:rPr>
          <w:fldChar w:fldCharType="end"/>
        </w:r>
      </w:hyperlink>
    </w:p>
    <w:p w14:paraId="6B3B5813" w14:textId="54E27C9A" w:rsidR="00546EAA" w:rsidRDefault="007E1BA6">
      <w:pPr>
        <w:pStyle w:val="TOC2"/>
        <w:rPr>
          <w:rFonts w:asciiTheme="minorHAnsi" w:eastAsiaTheme="minorEastAsia" w:hAnsiTheme="minorHAnsi" w:cstheme="minorBidi"/>
          <w:noProof/>
        </w:rPr>
      </w:pPr>
      <w:hyperlink w:anchor="_Toc68167324" w:history="1">
        <w:r w:rsidR="00546EAA" w:rsidRPr="00AD79FF">
          <w:rPr>
            <w:rStyle w:val="Hyperlink"/>
            <w:noProof/>
            <w:lang w:val="uk-UA"/>
          </w:rPr>
          <w:t>5.1</w:t>
        </w:r>
        <w:r w:rsidR="00546EAA">
          <w:rPr>
            <w:rFonts w:asciiTheme="minorHAnsi" w:eastAsiaTheme="minorEastAsia" w:hAnsiTheme="minorHAnsi" w:cstheme="minorBidi"/>
            <w:noProof/>
          </w:rPr>
          <w:tab/>
        </w:r>
        <w:r w:rsidR="00546EAA" w:rsidRPr="00AD79FF">
          <w:rPr>
            <w:rStyle w:val="Hyperlink"/>
            <w:noProof/>
            <w:lang w:val="uk-UA"/>
          </w:rPr>
          <w:t>Визначення найвищої вигоди та процес відбору</w:t>
        </w:r>
        <w:r w:rsidR="00546EAA">
          <w:rPr>
            <w:noProof/>
            <w:webHidden/>
          </w:rPr>
          <w:tab/>
        </w:r>
        <w:r w:rsidR="00546EAA">
          <w:rPr>
            <w:noProof/>
            <w:webHidden/>
          </w:rPr>
          <w:fldChar w:fldCharType="begin"/>
        </w:r>
        <w:r w:rsidR="00546EAA">
          <w:rPr>
            <w:noProof/>
            <w:webHidden/>
          </w:rPr>
          <w:instrText xml:space="preserve"> PAGEREF _Toc68167324 \h </w:instrText>
        </w:r>
        <w:r w:rsidR="00546EAA">
          <w:rPr>
            <w:noProof/>
            <w:webHidden/>
          </w:rPr>
        </w:r>
        <w:r w:rsidR="00546EAA">
          <w:rPr>
            <w:noProof/>
            <w:webHidden/>
          </w:rPr>
          <w:fldChar w:fldCharType="separate"/>
        </w:r>
        <w:r w:rsidR="00546EAA">
          <w:rPr>
            <w:noProof/>
            <w:webHidden/>
          </w:rPr>
          <w:t>9</w:t>
        </w:r>
        <w:r w:rsidR="00546EAA">
          <w:rPr>
            <w:noProof/>
            <w:webHidden/>
          </w:rPr>
          <w:fldChar w:fldCharType="end"/>
        </w:r>
      </w:hyperlink>
    </w:p>
    <w:p w14:paraId="5EAED41A" w14:textId="07571F09" w:rsidR="00546EAA" w:rsidRDefault="007E1BA6">
      <w:pPr>
        <w:pStyle w:val="TOC2"/>
        <w:rPr>
          <w:rFonts w:asciiTheme="minorHAnsi" w:eastAsiaTheme="minorEastAsia" w:hAnsiTheme="minorHAnsi" w:cstheme="minorBidi"/>
          <w:noProof/>
        </w:rPr>
      </w:pPr>
      <w:hyperlink w:anchor="_Toc68167325" w:history="1">
        <w:r w:rsidR="00546EAA" w:rsidRPr="00AD79FF">
          <w:rPr>
            <w:rStyle w:val="Hyperlink"/>
            <w:noProof/>
            <w:lang w:val="uk-UA"/>
          </w:rPr>
          <w:t>5.2</w:t>
        </w:r>
        <w:r w:rsidR="00546EAA">
          <w:rPr>
            <w:rFonts w:asciiTheme="minorHAnsi" w:eastAsiaTheme="minorEastAsia" w:hAnsiTheme="minorHAnsi" w:cstheme="minorBidi"/>
            <w:noProof/>
          </w:rPr>
          <w:tab/>
        </w:r>
        <w:r w:rsidR="00546EAA" w:rsidRPr="00AD79FF">
          <w:rPr>
            <w:rStyle w:val="Hyperlink"/>
            <w:noProof/>
            <w:lang w:val="uk-UA"/>
          </w:rPr>
          <w:t>Визначення відповідальності</w:t>
        </w:r>
        <w:r w:rsidR="00546EAA">
          <w:rPr>
            <w:noProof/>
            <w:webHidden/>
          </w:rPr>
          <w:tab/>
        </w:r>
        <w:r w:rsidR="00546EAA">
          <w:rPr>
            <w:noProof/>
            <w:webHidden/>
          </w:rPr>
          <w:fldChar w:fldCharType="begin"/>
        </w:r>
        <w:r w:rsidR="00546EAA">
          <w:rPr>
            <w:noProof/>
            <w:webHidden/>
          </w:rPr>
          <w:instrText xml:space="preserve"> PAGEREF _Toc68167325 \h </w:instrText>
        </w:r>
        <w:r w:rsidR="00546EAA">
          <w:rPr>
            <w:noProof/>
            <w:webHidden/>
          </w:rPr>
        </w:r>
        <w:r w:rsidR="00546EAA">
          <w:rPr>
            <w:noProof/>
            <w:webHidden/>
          </w:rPr>
          <w:fldChar w:fldCharType="separate"/>
        </w:r>
        <w:r w:rsidR="00546EAA">
          <w:rPr>
            <w:noProof/>
            <w:webHidden/>
          </w:rPr>
          <w:t>9</w:t>
        </w:r>
        <w:r w:rsidR="00546EAA">
          <w:rPr>
            <w:noProof/>
            <w:webHidden/>
          </w:rPr>
          <w:fldChar w:fldCharType="end"/>
        </w:r>
      </w:hyperlink>
    </w:p>
    <w:p w14:paraId="740BC561" w14:textId="299BC8BD"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26" w:history="1">
        <w:r w:rsidR="00546EAA" w:rsidRPr="00AD79FF">
          <w:rPr>
            <w:rStyle w:val="Hyperlink"/>
            <w:noProof/>
            <w:lang w:val="uk-UA"/>
          </w:rPr>
          <w:t>6.</w:t>
        </w:r>
        <w:r w:rsidR="00546EAA">
          <w:rPr>
            <w:rFonts w:asciiTheme="minorHAnsi" w:eastAsiaTheme="minorEastAsia" w:hAnsiTheme="minorHAnsi" w:cstheme="minorBidi"/>
            <w:b w:val="0"/>
            <w:noProof/>
            <w:szCs w:val="22"/>
          </w:rPr>
          <w:tab/>
        </w:r>
        <w:r w:rsidR="00546EAA" w:rsidRPr="00AD79FF">
          <w:rPr>
            <w:rStyle w:val="Hyperlink"/>
            <w:noProof/>
            <w:lang w:val="uk-UA"/>
          </w:rPr>
          <w:t>Дотримання положень та умов</w:t>
        </w:r>
        <w:r w:rsidR="00546EAA">
          <w:rPr>
            <w:noProof/>
            <w:webHidden/>
          </w:rPr>
          <w:tab/>
        </w:r>
        <w:r w:rsidR="00546EAA">
          <w:rPr>
            <w:noProof/>
            <w:webHidden/>
          </w:rPr>
          <w:fldChar w:fldCharType="begin"/>
        </w:r>
        <w:r w:rsidR="00546EAA">
          <w:rPr>
            <w:noProof/>
            <w:webHidden/>
          </w:rPr>
          <w:instrText xml:space="preserve"> PAGEREF _Toc68167326 \h </w:instrText>
        </w:r>
        <w:r w:rsidR="00546EAA">
          <w:rPr>
            <w:noProof/>
            <w:webHidden/>
          </w:rPr>
        </w:r>
        <w:r w:rsidR="00546EAA">
          <w:rPr>
            <w:noProof/>
            <w:webHidden/>
          </w:rPr>
          <w:fldChar w:fldCharType="separate"/>
        </w:r>
        <w:r w:rsidR="00546EAA">
          <w:rPr>
            <w:noProof/>
            <w:webHidden/>
          </w:rPr>
          <w:t>10</w:t>
        </w:r>
        <w:r w:rsidR="00546EAA">
          <w:rPr>
            <w:noProof/>
            <w:webHidden/>
          </w:rPr>
          <w:fldChar w:fldCharType="end"/>
        </w:r>
      </w:hyperlink>
    </w:p>
    <w:p w14:paraId="02A01593" w14:textId="66BFF23B" w:rsidR="00546EAA" w:rsidRDefault="007E1BA6">
      <w:pPr>
        <w:pStyle w:val="TOC2"/>
        <w:rPr>
          <w:rFonts w:asciiTheme="minorHAnsi" w:eastAsiaTheme="minorEastAsia" w:hAnsiTheme="minorHAnsi" w:cstheme="minorBidi"/>
          <w:noProof/>
        </w:rPr>
      </w:pPr>
      <w:hyperlink w:anchor="_Toc68167327" w:history="1">
        <w:r w:rsidR="00546EAA" w:rsidRPr="00AD79FF">
          <w:rPr>
            <w:rStyle w:val="Hyperlink"/>
            <w:noProof/>
            <w:lang w:val="uk-UA"/>
          </w:rPr>
          <w:t>6.1</w:t>
        </w:r>
        <w:r w:rsidR="00546EAA">
          <w:rPr>
            <w:rFonts w:asciiTheme="minorHAnsi" w:eastAsiaTheme="minorEastAsia" w:hAnsiTheme="minorHAnsi" w:cstheme="minorBidi"/>
            <w:noProof/>
          </w:rPr>
          <w:tab/>
        </w:r>
        <w:r w:rsidR="00546EAA" w:rsidRPr="00AD79FF">
          <w:rPr>
            <w:rStyle w:val="Hyperlink"/>
            <w:noProof/>
            <w:lang w:val="uk-UA"/>
          </w:rPr>
          <w:t>Загальні положення та умови</w:t>
        </w:r>
        <w:r w:rsidR="00546EAA">
          <w:rPr>
            <w:noProof/>
            <w:webHidden/>
          </w:rPr>
          <w:tab/>
        </w:r>
        <w:r w:rsidR="00546EAA">
          <w:rPr>
            <w:noProof/>
            <w:webHidden/>
          </w:rPr>
          <w:fldChar w:fldCharType="begin"/>
        </w:r>
        <w:r w:rsidR="00546EAA">
          <w:rPr>
            <w:noProof/>
            <w:webHidden/>
          </w:rPr>
          <w:instrText xml:space="preserve"> PAGEREF _Toc68167327 \h </w:instrText>
        </w:r>
        <w:r w:rsidR="00546EAA">
          <w:rPr>
            <w:noProof/>
            <w:webHidden/>
          </w:rPr>
        </w:r>
        <w:r w:rsidR="00546EAA">
          <w:rPr>
            <w:noProof/>
            <w:webHidden/>
          </w:rPr>
          <w:fldChar w:fldCharType="separate"/>
        </w:r>
        <w:r w:rsidR="00546EAA">
          <w:rPr>
            <w:noProof/>
            <w:webHidden/>
          </w:rPr>
          <w:t>10</w:t>
        </w:r>
        <w:r w:rsidR="00546EAA">
          <w:rPr>
            <w:noProof/>
            <w:webHidden/>
          </w:rPr>
          <w:fldChar w:fldCharType="end"/>
        </w:r>
      </w:hyperlink>
    </w:p>
    <w:p w14:paraId="52685B47" w14:textId="4DFC05FC" w:rsidR="00546EAA" w:rsidRDefault="007E1BA6">
      <w:pPr>
        <w:pStyle w:val="TOC2"/>
        <w:rPr>
          <w:rFonts w:asciiTheme="minorHAnsi" w:eastAsiaTheme="minorEastAsia" w:hAnsiTheme="minorHAnsi" w:cstheme="minorBidi"/>
          <w:noProof/>
        </w:rPr>
      </w:pPr>
      <w:hyperlink w:anchor="_Toc68167328" w:history="1">
        <w:r w:rsidR="00546EAA" w:rsidRPr="00AD79FF">
          <w:rPr>
            <w:rStyle w:val="Hyperlink"/>
            <w:noProof/>
            <w:lang w:val="uk-UA"/>
          </w:rPr>
          <w:t>6.2</w:t>
        </w:r>
        <w:r w:rsidR="00546EAA">
          <w:rPr>
            <w:rFonts w:asciiTheme="minorHAnsi" w:eastAsiaTheme="minorEastAsia" w:hAnsiTheme="minorHAnsi" w:cstheme="minorBidi"/>
            <w:noProof/>
          </w:rPr>
          <w:tab/>
        </w:r>
        <w:r w:rsidR="00546EAA" w:rsidRPr="00AD79FF">
          <w:rPr>
            <w:rStyle w:val="Hyperlink"/>
            <w:noProof/>
            <w:lang w:val="uk-UA"/>
          </w:rPr>
          <w:t>Джерело та країна походження</w:t>
        </w:r>
        <w:r w:rsidR="00546EAA">
          <w:rPr>
            <w:noProof/>
            <w:webHidden/>
          </w:rPr>
          <w:tab/>
        </w:r>
        <w:r w:rsidR="00546EAA">
          <w:rPr>
            <w:noProof/>
            <w:webHidden/>
          </w:rPr>
          <w:fldChar w:fldCharType="begin"/>
        </w:r>
        <w:r w:rsidR="00546EAA">
          <w:rPr>
            <w:noProof/>
            <w:webHidden/>
          </w:rPr>
          <w:instrText xml:space="preserve"> PAGEREF _Toc68167328 \h </w:instrText>
        </w:r>
        <w:r w:rsidR="00546EAA">
          <w:rPr>
            <w:noProof/>
            <w:webHidden/>
          </w:rPr>
        </w:r>
        <w:r w:rsidR="00546EAA">
          <w:rPr>
            <w:noProof/>
            <w:webHidden/>
          </w:rPr>
          <w:fldChar w:fldCharType="separate"/>
        </w:r>
        <w:r w:rsidR="00546EAA">
          <w:rPr>
            <w:noProof/>
            <w:webHidden/>
          </w:rPr>
          <w:t>10</w:t>
        </w:r>
        <w:r w:rsidR="00546EAA">
          <w:rPr>
            <w:noProof/>
            <w:webHidden/>
          </w:rPr>
          <w:fldChar w:fldCharType="end"/>
        </w:r>
      </w:hyperlink>
    </w:p>
    <w:p w14:paraId="08829973" w14:textId="07A9741F" w:rsidR="00546EAA" w:rsidRDefault="007E1BA6">
      <w:pPr>
        <w:pStyle w:val="TOC2"/>
        <w:rPr>
          <w:rFonts w:asciiTheme="minorHAnsi" w:eastAsiaTheme="minorEastAsia" w:hAnsiTheme="minorHAnsi" w:cstheme="minorBidi"/>
          <w:noProof/>
        </w:rPr>
      </w:pPr>
      <w:hyperlink w:anchor="_Toc68167329" w:history="1">
        <w:r w:rsidR="00546EAA" w:rsidRPr="00AD79FF">
          <w:rPr>
            <w:rStyle w:val="Hyperlink"/>
            <w:noProof/>
            <w:lang w:val="uk-UA"/>
          </w:rPr>
          <w:t>6.3</w:t>
        </w:r>
        <w:r w:rsidR="00546EAA">
          <w:rPr>
            <w:rFonts w:asciiTheme="minorHAnsi" w:eastAsiaTheme="minorEastAsia" w:hAnsiTheme="minorHAnsi" w:cstheme="minorBidi"/>
            <w:noProof/>
          </w:rPr>
          <w:tab/>
        </w:r>
        <w:r w:rsidR="00546EAA" w:rsidRPr="00AD79FF">
          <w:rPr>
            <w:rStyle w:val="Hyperlink"/>
            <w:noProof/>
            <w:lang w:val="uk-UA"/>
          </w:rPr>
          <w:t>Універсальна система нумерації даних (DUNS)</w:t>
        </w:r>
        <w:r w:rsidR="00546EAA">
          <w:rPr>
            <w:noProof/>
            <w:webHidden/>
          </w:rPr>
          <w:tab/>
        </w:r>
        <w:r w:rsidR="00546EAA">
          <w:rPr>
            <w:noProof/>
            <w:webHidden/>
          </w:rPr>
          <w:fldChar w:fldCharType="begin"/>
        </w:r>
        <w:r w:rsidR="00546EAA">
          <w:rPr>
            <w:noProof/>
            <w:webHidden/>
          </w:rPr>
          <w:instrText xml:space="preserve"> PAGEREF _Toc68167329 \h </w:instrText>
        </w:r>
        <w:r w:rsidR="00546EAA">
          <w:rPr>
            <w:noProof/>
            <w:webHidden/>
          </w:rPr>
        </w:r>
        <w:r w:rsidR="00546EAA">
          <w:rPr>
            <w:noProof/>
            <w:webHidden/>
          </w:rPr>
          <w:fldChar w:fldCharType="separate"/>
        </w:r>
        <w:r w:rsidR="00546EAA">
          <w:rPr>
            <w:noProof/>
            <w:webHidden/>
          </w:rPr>
          <w:t>10</w:t>
        </w:r>
        <w:r w:rsidR="00546EAA">
          <w:rPr>
            <w:noProof/>
            <w:webHidden/>
          </w:rPr>
          <w:fldChar w:fldCharType="end"/>
        </w:r>
      </w:hyperlink>
    </w:p>
    <w:p w14:paraId="1545956A" w14:textId="5EC72447"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30" w:history="1">
        <w:r w:rsidR="00546EAA" w:rsidRPr="00AD79FF">
          <w:rPr>
            <w:rStyle w:val="Hyperlink"/>
            <w:noProof/>
            <w:lang w:val="uk-UA"/>
          </w:rPr>
          <w:t>7.</w:t>
        </w:r>
        <w:r w:rsidR="00546EAA">
          <w:rPr>
            <w:rFonts w:asciiTheme="minorHAnsi" w:eastAsiaTheme="minorEastAsia" w:hAnsiTheme="minorHAnsi" w:cstheme="minorBidi"/>
            <w:b w:val="0"/>
            <w:noProof/>
            <w:szCs w:val="22"/>
          </w:rPr>
          <w:tab/>
        </w:r>
        <w:r w:rsidR="00546EAA" w:rsidRPr="00AD79FF">
          <w:rPr>
            <w:rStyle w:val="Hyperlink"/>
            <w:noProof/>
            <w:lang w:val="uk-UA"/>
          </w:rPr>
          <w:t>Етика закупівлі</w:t>
        </w:r>
        <w:r w:rsidR="00546EAA">
          <w:rPr>
            <w:noProof/>
            <w:webHidden/>
          </w:rPr>
          <w:tab/>
        </w:r>
        <w:r w:rsidR="00546EAA">
          <w:rPr>
            <w:noProof/>
            <w:webHidden/>
          </w:rPr>
          <w:fldChar w:fldCharType="begin"/>
        </w:r>
        <w:r w:rsidR="00546EAA">
          <w:rPr>
            <w:noProof/>
            <w:webHidden/>
          </w:rPr>
          <w:instrText xml:space="preserve"> PAGEREF _Toc68167330 \h </w:instrText>
        </w:r>
        <w:r w:rsidR="00546EAA">
          <w:rPr>
            <w:noProof/>
            <w:webHidden/>
          </w:rPr>
        </w:r>
        <w:r w:rsidR="00546EAA">
          <w:rPr>
            <w:noProof/>
            <w:webHidden/>
          </w:rPr>
          <w:fldChar w:fldCharType="separate"/>
        </w:r>
        <w:r w:rsidR="00546EAA">
          <w:rPr>
            <w:noProof/>
            <w:webHidden/>
          </w:rPr>
          <w:t>11</w:t>
        </w:r>
        <w:r w:rsidR="00546EAA">
          <w:rPr>
            <w:noProof/>
            <w:webHidden/>
          </w:rPr>
          <w:fldChar w:fldCharType="end"/>
        </w:r>
      </w:hyperlink>
    </w:p>
    <w:p w14:paraId="2981C5AC" w14:textId="51CA4E02" w:rsidR="00546EAA" w:rsidRDefault="007E1BA6">
      <w:pPr>
        <w:pStyle w:val="TOC1"/>
        <w:tabs>
          <w:tab w:val="left" w:pos="440"/>
          <w:tab w:val="right" w:leader="dot" w:pos="9017"/>
        </w:tabs>
        <w:rPr>
          <w:rFonts w:asciiTheme="minorHAnsi" w:eastAsiaTheme="minorEastAsia" w:hAnsiTheme="minorHAnsi" w:cstheme="minorBidi"/>
          <w:b w:val="0"/>
          <w:noProof/>
          <w:szCs w:val="22"/>
        </w:rPr>
      </w:pPr>
      <w:hyperlink w:anchor="_Toc68167331" w:history="1">
        <w:r w:rsidR="00546EAA" w:rsidRPr="00AD79FF">
          <w:rPr>
            <w:rStyle w:val="Hyperlink"/>
            <w:noProof/>
            <w:lang w:val="uk-UA"/>
          </w:rPr>
          <w:t>8.</w:t>
        </w:r>
        <w:r w:rsidR="00546EAA">
          <w:rPr>
            <w:rFonts w:asciiTheme="minorHAnsi" w:eastAsiaTheme="minorEastAsia" w:hAnsiTheme="minorHAnsi" w:cstheme="minorBidi"/>
            <w:b w:val="0"/>
            <w:noProof/>
            <w:szCs w:val="22"/>
          </w:rPr>
          <w:tab/>
        </w:r>
        <w:r w:rsidR="00546EAA" w:rsidRPr="00AD79FF">
          <w:rPr>
            <w:rStyle w:val="Hyperlink"/>
            <w:noProof/>
            <w:lang w:val="uk-UA"/>
          </w:rPr>
          <w:t>Додатки</w:t>
        </w:r>
        <w:r w:rsidR="00546EAA">
          <w:rPr>
            <w:noProof/>
            <w:webHidden/>
          </w:rPr>
          <w:tab/>
        </w:r>
        <w:r w:rsidR="00546EAA">
          <w:rPr>
            <w:noProof/>
            <w:webHidden/>
          </w:rPr>
          <w:fldChar w:fldCharType="begin"/>
        </w:r>
        <w:r w:rsidR="00546EAA">
          <w:rPr>
            <w:noProof/>
            <w:webHidden/>
          </w:rPr>
          <w:instrText xml:space="preserve"> PAGEREF _Toc68167331 \h </w:instrText>
        </w:r>
        <w:r w:rsidR="00546EAA">
          <w:rPr>
            <w:noProof/>
            <w:webHidden/>
          </w:rPr>
        </w:r>
        <w:r w:rsidR="00546EAA">
          <w:rPr>
            <w:noProof/>
            <w:webHidden/>
          </w:rPr>
          <w:fldChar w:fldCharType="separate"/>
        </w:r>
        <w:r w:rsidR="00546EAA">
          <w:rPr>
            <w:noProof/>
            <w:webHidden/>
          </w:rPr>
          <w:t>12</w:t>
        </w:r>
        <w:r w:rsidR="00546EAA">
          <w:rPr>
            <w:noProof/>
            <w:webHidden/>
          </w:rPr>
          <w:fldChar w:fldCharType="end"/>
        </w:r>
      </w:hyperlink>
    </w:p>
    <w:p w14:paraId="728919DE" w14:textId="220F81F2" w:rsidR="00546EAA" w:rsidRDefault="007E1BA6">
      <w:pPr>
        <w:pStyle w:val="TOC2"/>
        <w:rPr>
          <w:rFonts w:asciiTheme="minorHAnsi" w:eastAsiaTheme="minorEastAsia" w:hAnsiTheme="minorHAnsi" w:cstheme="minorBidi"/>
          <w:noProof/>
        </w:rPr>
      </w:pPr>
      <w:hyperlink w:anchor="_Toc68167332" w:history="1">
        <w:r w:rsidR="00546EAA" w:rsidRPr="00AD79FF">
          <w:rPr>
            <w:rStyle w:val="Hyperlink"/>
            <w:noProof/>
            <w:lang w:val="uk-UA"/>
          </w:rPr>
          <w:t>8.1</w:t>
        </w:r>
        <w:r w:rsidR="00546EAA">
          <w:rPr>
            <w:rFonts w:asciiTheme="minorHAnsi" w:eastAsiaTheme="minorEastAsia" w:hAnsiTheme="minorHAnsi" w:cstheme="minorBidi"/>
            <w:noProof/>
          </w:rPr>
          <w:tab/>
        </w:r>
        <w:r w:rsidR="00546EAA" w:rsidRPr="00AD79FF">
          <w:rPr>
            <w:rStyle w:val="Hyperlink"/>
            <w:noProof/>
            <w:lang w:val="uk-UA"/>
          </w:rPr>
          <w:t>Додаток А: Обсяг робіт з надання послуг або Технічне завдання</w:t>
        </w:r>
        <w:r w:rsidR="00546EAA">
          <w:rPr>
            <w:noProof/>
            <w:webHidden/>
          </w:rPr>
          <w:tab/>
        </w:r>
        <w:r w:rsidR="00546EAA">
          <w:rPr>
            <w:noProof/>
            <w:webHidden/>
          </w:rPr>
          <w:fldChar w:fldCharType="begin"/>
        </w:r>
        <w:r w:rsidR="00546EAA">
          <w:rPr>
            <w:noProof/>
            <w:webHidden/>
          </w:rPr>
          <w:instrText xml:space="preserve"> PAGEREF _Toc68167332 \h </w:instrText>
        </w:r>
        <w:r w:rsidR="00546EAA">
          <w:rPr>
            <w:noProof/>
            <w:webHidden/>
          </w:rPr>
        </w:r>
        <w:r w:rsidR="00546EAA">
          <w:rPr>
            <w:noProof/>
            <w:webHidden/>
          </w:rPr>
          <w:fldChar w:fldCharType="separate"/>
        </w:r>
        <w:r w:rsidR="00546EAA">
          <w:rPr>
            <w:noProof/>
            <w:webHidden/>
          </w:rPr>
          <w:t>12</w:t>
        </w:r>
        <w:r w:rsidR="00546EAA">
          <w:rPr>
            <w:noProof/>
            <w:webHidden/>
          </w:rPr>
          <w:fldChar w:fldCharType="end"/>
        </w:r>
      </w:hyperlink>
    </w:p>
    <w:p w14:paraId="10B2574E" w14:textId="70080CD4" w:rsidR="00546EAA" w:rsidRDefault="007E1BA6">
      <w:pPr>
        <w:pStyle w:val="TOC2"/>
        <w:rPr>
          <w:rFonts w:asciiTheme="minorHAnsi" w:eastAsiaTheme="minorEastAsia" w:hAnsiTheme="minorHAnsi" w:cstheme="minorBidi"/>
          <w:noProof/>
        </w:rPr>
      </w:pPr>
      <w:hyperlink w:anchor="_Toc68167333" w:history="1">
        <w:r w:rsidR="00546EAA" w:rsidRPr="00AD79FF">
          <w:rPr>
            <w:rStyle w:val="Hyperlink"/>
            <w:noProof/>
            <w:lang w:val="uk-UA"/>
          </w:rPr>
          <w:t xml:space="preserve">8.1.1. </w:t>
        </w:r>
        <w:r w:rsidR="00546EAA" w:rsidRPr="00AD79FF">
          <w:rPr>
            <w:rStyle w:val="Hyperlink"/>
            <w:noProof/>
          </w:rPr>
          <w:t>ЧАСТИНА 1. ЗАГАЛЬНА ІНФОРМАЦІЯ</w:t>
        </w:r>
        <w:r w:rsidR="00546EAA">
          <w:rPr>
            <w:noProof/>
            <w:webHidden/>
          </w:rPr>
          <w:tab/>
        </w:r>
        <w:r w:rsidR="00546EAA">
          <w:rPr>
            <w:noProof/>
            <w:webHidden/>
          </w:rPr>
          <w:fldChar w:fldCharType="begin"/>
        </w:r>
        <w:r w:rsidR="00546EAA">
          <w:rPr>
            <w:noProof/>
            <w:webHidden/>
          </w:rPr>
          <w:instrText xml:space="preserve"> PAGEREF _Toc68167333 \h </w:instrText>
        </w:r>
        <w:r w:rsidR="00546EAA">
          <w:rPr>
            <w:noProof/>
            <w:webHidden/>
          </w:rPr>
        </w:r>
        <w:r w:rsidR="00546EAA">
          <w:rPr>
            <w:noProof/>
            <w:webHidden/>
          </w:rPr>
          <w:fldChar w:fldCharType="separate"/>
        </w:r>
        <w:r w:rsidR="00546EAA">
          <w:rPr>
            <w:noProof/>
            <w:webHidden/>
          </w:rPr>
          <w:t>12</w:t>
        </w:r>
        <w:r w:rsidR="00546EAA">
          <w:rPr>
            <w:noProof/>
            <w:webHidden/>
          </w:rPr>
          <w:fldChar w:fldCharType="end"/>
        </w:r>
      </w:hyperlink>
    </w:p>
    <w:p w14:paraId="24CC1657" w14:textId="7BB25ED7" w:rsidR="00546EAA" w:rsidRDefault="007E1BA6">
      <w:pPr>
        <w:pStyle w:val="TOC2"/>
        <w:rPr>
          <w:rFonts w:asciiTheme="minorHAnsi" w:eastAsiaTheme="minorEastAsia" w:hAnsiTheme="minorHAnsi" w:cstheme="minorBidi"/>
          <w:noProof/>
        </w:rPr>
      </w:pPr>
      <w:hyperlink w:anchor="_Toc68167334" w:history="1">
        <w:r w:rsidR="00546EAA" w:rsidRPr="00AD79FF">
          <w:rPr>
            <w:rStyle w:val="Hyperlink"/>
            <w:noProof/>
            <w:lang w:val="uk-UA"/>
          </w:rPr>
          <w:t>8.1.2. ЧАСТИНА 2. ВИБІРКА ДОСЛІДЖЕННЯ, ХАРАКТЕРИСТИКА КРЕДИТІВ</w:t>
        </w:r>
        <w:r w:rsidR="00546EAA">
          <w:rPr>
            <w:noProof/>
            <w:webHidden/>
          </w:rPr>
          <w:tab/>
        </w:r>
        <w:r w:rsidR="00546EAA">
          <w:rPr>
            <w:noProof/>
            <w:webHidden/>
          </w:rPr>
          <w:fldChar w:fldCharType="begin"/>
        </w:r>
        <w:r w:rsidR="00546EAA">
          <w:rPr>
            <w:noProof/>
            <w:webHidden/>
          </w:rPr>
          <w:instrText xml:space="preserve"> PAGEREF _Toc68167334 \h </w:instrText>
        </w:r>
        <w:r w:rsidR="00546EAA">
          <w:rPr>
            <w:noProof/>
            <w:webHidden/>
          </w:rPr>
        </w:r>
        <w:r w:rsidR="00546EAA">
          <w:rPr>
            <w:noProof/>
            <w:webHidden/>
          </w:rPr>
          <w:fldChar w:fldCharType="separate"/>
        </w:r>
        <w:r w:rsidR="00546EAA">
          <w:rPr>
            <w:noProof/>
            <w:webHidden/>
          </w:rPr>
          <w:t>19</w:t>
        </w:r>
        <w:r w:rsidR="00546EAA">
          <w:rPr>
            <w:noProof/>
            <w:webHidden/>
          </w:rPr>
          <w:fldChar w:fldCharType="end"/>
        </w:r>
      </w:hyperlink>
    </w:p>
    <w:p w14:paraId="4481DAA0" w14:textId="53467ED3" w:rsidR="00546EAA" w:rsidRDefault="007E1BA6">
      <w:pPr>
        <w:pStyle w:val="TOC2"/>
        <w:rPr>
          <w:rFonts w:asciiTheme="minorHAnsi" w:eastAsiaTheme="minorEastAsia" w:hAnsiTheme="minorHAnsi" w:cstheme="minorBidi"/>
          <w:noProof/>
        </w:rPr>
      </w:pPr>
      <w:hyperlink w:anchor="_Toc68167335" w:history="1">
        <w:r w:rsidR="00546EAA" w:rsidRPr="00AD79FF">
          <w:rPr>
            <w:rStyle w:val="Hyperlink"/>
            <w:noProof/>
            <w:lang w:val="uk-UA"/>
          </w:rPr>
          <w:t>8.1.3. ЧАСТИНА 3</w:t>
        </w:r>
        <w:r w:rsidR="00546EAA" w:rsidRPr="00AD79FF">
          <w:rPr>
            <w:rStyle w:val="Hyperlink"/>
            <w:noProof/>
          </w:rPr>
          <w:t xml:space="preserve">. ПОСЛІДОВНІСТЬ ЗДІЙСНЕННЯ </w:t>
        </w:r>
        <w:r w:rsidR="00546EAA" w:rsidRPr="00AD79FF">
          <w:rPr>
            <w:rStyle w:val="Hyperlink"/>
            <w:noProof/>
            <w:lang w:val="uk-UA"/>
          </w:rPr>
          <w:t xml:space="preserve">ВІЗИТІВ </w:t>
        </w:r>
        <w:r w:rsidR="00546EAA" w:rsidRPr="00AD79FF">
          <w:rPr>
            <w:rStyle w:val="Hyperlink"/>
            <w:noProof/>
          </w:rPr>
          <w:t>ПОВНОГО ЦИКЛУ ТА ОТРИМАННЯ</w:t>
        </w:r>
        <w:r w:rsidR="00546EAA" w:rsidRPr="00AD79FF">
          <w:rPr>
            <w:rStyle w:val="Hyperlink"/>
            <w:rFonts w:cs="Calibri"/>
            <w:noProof/>
          </w:rPr>
          <w:t xml:space="preserve"> ДОКУМЕНТІВ</w:t>
        </w:r>
        <w:r w:rsidR="00546EAA">
          <w:rPr>
            <w:noProof/>
            <w:webHidden/>
          </w:rPr>
          <w:tab/>
        </w:r>
        <w:r w:rsidR="00546EAA">
          <w:rPr>
            <w:noProof/>
            <w:webHidden/>
          </w:rPr>
          <w:fldChar w:fldCharType="begin"/>
        </w:r>
        <w:r w:rsidR="00546EAA">
          <w:rPr>
            <w:noProof/>
            <w:webHidden/>
          </w:rPr>
          <w:instrText xml:space="preserve"> PAGEREF _Toc68167335 \h </w:instrText>
        </w:r>
        <w:r w:rsidR="00546EAA">
          <w:rPr>
            <w:noProof/>
            <w:webHidden/>
          </w:rPr>
        </w:r>
        <w:r w:rsidR="00546EAA">
          <w:rPr>
            <w:noProof/>
            <w:webHidden/>
          </w:rPr>
          <w:fldChar w:fldCharType="separate"/>
        </w:r>
        <w:r w:rsidR="00546EAA">
          <w:rPr>
            <w:noProof/>
            <w:webHidden/>
          </w:rPr>
          <w:t>21</w:t>
        </w:r>
        <w:r w:rsidR="00546EAA">
          <w:rPr>
            <w:noProof/>
            <w:webHidden/>
          </w:rPr>
          <w:fldChar w:fldCharType="end"/>
        </w:r>
      </w:hyperlink>
    </w:p>
    <w:p w14:paraId="44AD0FDB" w14:textId="2C53C4C1" w:rsidR="00546EAA" w:rsidRDefault="007E1BA6">
      <w:pPr>
        <w:pStyle w:val="TOC2"/>
        <w:rPr>
          <w:rFonts w:asciiTheme="minorHAnsi" w:eastAsiaTheme="minorEastAsia" w:hAnsiTheme="minorHAnsi" w:cstheme="minorBidi"/>
          <w:noProof/>
        </w:rPr>
      </w:pPr>
      <w:hyperlink w:anchor="_Toc68167336" w:history="1">
        <w:r w:rsidR="00546EAA" w:rsidRPr="00AD79FF">
          <w:rPr>
            <w:rStyle w:val="Hyperlink"/>
            <w:noProof/>
            <w:lang w:val="uk-UA"/>
          </w:rPr>
          <w:t>8.1.4. ЧАСТИНА 4. РОБОТА З ЗІБРАНИМИ ДАНИМИ ТА АНАЛІЗ</w:t>
        </w:r>
        <w:r w:rsidR="00546EAA">
          <w:rPr>
            <w:noProof/>
            <w:webHidden/>
          </w:rPr>
          <w:tab/>
        </w:r>
        <w:r w:rsidR="00546EAA">
          <w:rPr>
            <w:noProof/>
            <w:webHidden/>
          </w:rPr>
          <w:fldChar w:fldCharType="begin"/>
        </w:r>
        <w:r w:rsidR="00546EAA">
          <w:rPr>
            <w:noProof/>
            <w:webHidden/>
          </w:rPr>
          <w:instrText xml:space="preserve"> PAGEREF _Toc68167336 \h </w:instrText>
        </w:r>
        <w:r w:rsidR="00546EAA">
          <w:rPr>
            <w:noProof/>
            <w:webHidden/>
          </w:rPr>
        </w:r>
        <w:r w:rsidR="00546EAA">
          <w:rPr>
            <w:noProof/>
            <w:webHidden/>
          </w:rPr>
          <w:fldChar w:fldCharType="separate"/>
        </w:r>
        <w:r w:rsidR="00546EAA">
          <w:rPr>
            <w:noProof/>
            <w:webHidden/>
          </w:rPr>
          <w:t>22</w:t>
        </w:r>
        <w:r w:rsidR="00546EAA">
          <w:rPr>
            <w:noProof/>
            <w:webHidden/>
          </w:rPr>
          <w:fldChar w:fldCharType="end"/>
        </w:r>
      </w:hyperlink>
    </w:p>
    <w:p w14:paraId="3E461555" w14:textId="1E7330EC" w:rsidR="00546EAA" w:rsidRDefault="007E1BA6">
      <w:pPr>
        <w:pStyle w:val="TOC2"/>
        <w:rPr>
          <w:rFonts w:asciiTheme="minorHAnsi" w:eastAsiaTheme="minorEastAsia" w:hAnsiTheme="minorHAnsi" w:cstheme="minorBidi"/>
          <w:noProof/>
        </w:rPr>
      </w:pPr>
      <w:hyperlink w:anchor="_Toc68167337" w:history="1">
        <w:r w:rsidR="00546EAA" w:rsidRPr="00AD79FF">
          <w:rPr>
            <w:rStyle w:val="Hyperlink"/>
            <w:noProof/>
            <w:lang w:val="uk-UA"/>
          </w:rPr>
          <w:t>8.1.5. ЧАСТИНА 5. ЗРАЗОК ОПИСУ ВІЗИТУ ПОВНОГО ЦИКЛУ</w:t>
        </w:r>
        <w:r w:rsidR="00546EAA">
          <w:rPr>
            <w:noProof/>
            <w:webHidden/>
          </w:rPr>
          <w:tab/>
        </w:r>
        <w:r w:rsidR="00546EAA">
          <w:rPr>
            <w:noProof/>
            <w:webHidden/>
          </w:rPr>
          <w:fldChar w:fldCharType="begin"/>
        </w:r>
        <w:r w:rsidR="00546EAA">
          <w:rPr>
            <w:noProof/>
            <w:webHidden/>
          </w:rPr>
          <w:instrText xml:space="preserve"> PAGEREF _Toc68167337 \h </w:instrText>
        </w:r>
        <w:r w:rsidR="00546EAA">
          <w:rPr>
            <w:noProof/>
            <w:webHidden/>
          </w:rPr>
        </w:r>
        <w:r w:rsidR="00546EAA">
          <w:rPr>
            <w:noProof/>
            <w:webHidden/>
          </w:rPr>
          <w:fldChar w:fldCharType="separate"/>
        </w:r>
        <w:r w:rsidR="00546EAA">
          <w:rPr>
            <w:noProof/>
            <w:webHidden/>
          </w:rPr>
          <w:t>25</w:t>
        </w:r>
        <w:r w:rsidR="00546EAA">
          <w:rPr>
            <w:noProof/>
            <w:webHidden/>
          </w:rPr>
          <w:fldChar w:fldCharType="end"/>
        </w:r>
      </w:hyperlink>
    </w:p>
    <w:p w14:paraId="21AD3061" w14:textId="3E023DFB" w:rsidR="00546EAA" w:rsidRDefault="007E1BA6">
      <w:pPr>
        <w:pStyle w:val="TOC2"/>
        <w:rPr>
          <w:rFonts w:asciiTheme="minorHAnsi" w:eastAsiaTheme="minorEastAsia" w:hAnsiTheme="minorHAnsi" w:cstheme="minorBidi"/>
          <w:noProof/>
        </w:rPr>
      </w:pPr>
      <w:hyperlink w:anchor="_Toc68167338" w:history="1">
        <w:r w:rsidR="00546EAA" w:rsidRPr="00AD79FF">
          <w:rPr>
            <w:rStyle w:val="Hyperlink"/>
            <w:noProof/>
            <w:lang w:val="uk-UA"/>
          </w:rPr>
          <w:t>8.2</w:t>
        </w:r>
        <w:r w:rsidR="00546EAA">
          <w:rPr>
            <w:rFonts w:asciiTheme="minorHAnsi" w:eastAsiaTheme="minorEastAsia" w:hAnsiTheme="minorHAnsi" w:cstheme="minorBidi"/>
            <w:noProof/>
          </w:rPr>
          <w:tab/>
        </w:r>
        <w:r w:rsidR="00546EAA" w:rsidRPr="00AD79FF">
          <w:rPr>
            <w:rStyle w:val="Hyperlink"/>
            <w:noProof/>
            <w:lang w:val="uk-UA"/>
          </w:rPr>
          <w:t>Додаток В: Прайс-лист</w:t>
        </w:r>
        <w:r w:rsidR="00546EAA">
          <w:rPr>
            <w:noProof/>
            <w:webHidden/>
          </w:rPr>
          <w:tab/>
        </w:r>
        <w:r w:rsidR="00546EAA">
          <w:rPr>
            <w:noProof/>
            <w:webHidden/>
          </w:rPr>
          <w:fldChar w:fldCharType="begin"/>
        </w:r>
        <w:r w:rsidR="00546EAA">
          <w:rPr>
            <w:noProof/>
            <w:webHidden/>
          </w:rPr>
          <w:instrText xml:space="preserve"> PAGEREF _Toc68167338 \h </w:instrText>
        </w:r>
        <w:r w:rsidR="00546EAA">
          <w:rPr>
            <w:noProof/>
            <w:webHidden/>
          </w:rPr>
        </w:r>
        <w:r w:rsidR="00546EAA">
          <w:rPr>
            <w:noProof/>
            <w:webHidden/>
          </w:rPr>
          <w:fldChar w:fldCharType="separate"/>
        </w:r>
        <w:r w:rsidR="00546EAA">
          <w:rPr>
            <w:noProof/>
            <w:webHidden/>
          </w:rPr>
          <w:t>27</w:t>
        </w:r>
        <w:r w:rsidR="00546EAA">
          <w:rPr>
            <w:noProof/>
            <w:webHidden/>
          </w:rPr>
          <w:fldChar w:fldCharType="end"/>
        </w:r>
      </w:hyperlink>
    </w:p>
    <w:p w14:paraId="0C25AC31" w14:textId="545910AC" w:rsidR="00546EAA" w:rsidRDefault="007E1BA6">
      <w:pPr>
        <w:pStyle w:val="TOC2"/>
        <w:rPr>
          <w:rFonts w:asciiTheme="minorHAnsi" w:eastAsiaTheme="minorEastAsia" w:hAnsiTheme="minorHAnsi" w:cstheme="minorBidi"/>
          <w:noProof/>
        </w:rPr>
      </w:pPr>
      <w:hyperlink w:anchor="_Toc68167339" w:history="1">
        <w:r w:rsidR="00546EAA" w:rsidRPr="00AD79FF">
          <w:rPr>
            <w:rStyle w:val="Hyperlink"/>
            <w:noProof/>
            <w:lang w:val="uk-UA"/>
          </w:rPr>
          <w:t>8.3</w:t>
        </w:r>
        <w:r w:rsidR="00546EAA">
          <w:rPr>
            <w:rFonts w:asciiTheme="minorHAnsi" w:eastAsiaTheme="minorEastAsia" w:hAnsiTheme="minorHAnsi" w:cstheme="minorBidi"/>
            <w:noProof/>
          </w:rPr>
          <w:tab/>
        </w:r>
        <w:r w:rsidR="00546EAA" w:rsidRPr="00AD79FF">
          <w:rPr>
            <w:rStyle w:val="Hyperlink"/>
            <w:noProof/>
            <w:lang w:val="uk-UA"/>
          </w:rPr>
          <w:t>Додаток Б: Супровідний лист до пропозиції</w:t>
        </w:r>
        <w:r w:rsidR="00546EAA">
          <w:rPr>
            <w:noProof/>
            <w:webHidden/>
          </w:rPr>
          <w:tab/>
        </w:r>
        <w:r w:rsidR="00546EAA">
          <w:rPr>
            <w:noProof/>
            <w:webHidden/>
          </w:rPr>
          <w:fldChar w:fldCharType="begin"/>
        </w:r>
        <w:r w:rsidR="00546EAA">
          <w:rPr>
            <w:noProof/>
            <w:webHidden/>
          </w:rPr>
          <w:instrText xml:space="preserve"> PAGEREF _Toc68167339 \h </w:instrText>
        </w:r>
        <w:r w:rsidR="00546EAA">
          <w:rPr>
            <w:noProof/>
            <w:webHidden/>
          </w:rPr>
        </w:r>
        <w:r w:rsidR="00546EAA">
          <w:rPr>
            <w:noProof/>
            <w:webHidden/>
          </w:rPr>
          <w:fldChar w:fldCharType="separate"/>
        </w:r>
        <w:r w:rsidR="00546EAA">
          <w:rPr>
            <w:noProof/>
            <w:webHidden/>
          </w:rPr>
          <w:t>30</w:t>
        </w:r>
        <w:r w:rsidR="00546EAA">
          <w:rPr>
            <w:noProof/>
            <w:webHidden/>
          </w:rPr>
          <w:fldChar w:fldCharType="end"/>
        </w:r>
      </w:hyperlink>
    </w:p>
    <w:p w14:paraId="1C4B9B0F" w14:textId="61DD54A7" w:rsidR="00546EAA" w:rsidRDefault="007E1BA6">
      <w:pPr>
        <w:pStyle w:val="TOC2"/>
        <w:rPr>
          <w:rFonts w:asciiTheme="minorHAnsi" w:eastAsiaTheme="minorEastAsia" w:hAnsiTheme="minorHAnsi" w:cstheme="minorBidi"/>
          <w:noProof/>
        </w:rPr>
      </w:pPr>
      <w:hyperlink w:anchor="_Toc68167340" w:history="1">
        <w:r w:rsidR="00546EAA" w:rsidRPr="00AD79FF">
          <w:rPr>
            <w:rStyle w:val="Hyperlink"/>
            <w:noProof/>
            <w:lang w:val="uk-UA"/>
          </w:rPr>
          <w:t>8.4</w:t>
        </w:r>
        <w:r w:rsidR="00546EAA">
          <w:rPr>
            <w:rFonts w:asciiTheme="minorHAnsi" w:eastAsiaTheme="minorEastAsia" w:hAnsiTheme="minorHAnsi" w:cstheme="minorBidi"/>
            <w:noProof/>
          </w:rPr>
          <w:tab/>
        </w:r>
        <w:r w:rsidR="00546EAA" w:rsidRPr="00AD79FF">
          <w:rPr>
            <w:rStyle w:val="Hyperlink"/>
            <w:noProof/>
            <w:lang w:val="uk-UA"/>
          </w:rPr>
          <w:t>Додаток Г: Форма для надання інформації про минулий досвід роботи / Рекомендації</w:t>
        </w:r>
        <w:r w:rsidR="00546EAA">
          <w:rPr>
            <w:noProof/>
            <w:webHidden/>
          </w:rPr>
          <w:tab/>
        </w:r>
        <w:r w:rsidR="00546EAA">
          <w:rPr>
            <w:noProof/>
            <w:webHidden/>
          </w:rPr>
          <w:fldChar w:fldCharType="begin"/>
        </w:r>
        <w:r w:rsidR="00546EAA">
          <w:rPr>
            <w:noProof/>
            <w:webHidden/>
          </w:rPr>
          <w:instrText xml:space="preserve"> PAGEREF _Toc68167340 \h </w:instrText>
        </w:r>
        <w:r w:rsidR="00546EAA">
          <w:rPr>
            <w:noProof/>
            <w:webHidden/>
          </w:rPr>
        </w:r>
        <w:r w:rsidR="00546EAA">
          <w:rPr>
            <w:noProof/>
            <w:webHidden/>
          </w:rPr>
          <w:fldChar w:fldCharType="separate"/>
        </w:r>
        <w:r w:rsidR="00546EAA">
          <w:rPr>
            <w:noProof/>
            <w:webHidden/>
          </w:rPr>
          <w:t>31</w:t>
        </w:r>
        <w:r w:rsidR="00546EAA">
          <w:rPr>
            <w:noProof/>
            <w:webHidden/>
          </w:rPr>
          <w:fldChar w:fldCharType="end"/>
        </w:r>
      </w:hyperlink>
    </w:p>
    <w:p w14:paraId="1B885E53" w14:textId="32F0C8E2" w:rsidR="00546EAA" w:rsidRDefault="007E1BA6">
      <w:pPr>
        <w:pStyle w:val="TOC2"/>
        <w:rPr>
          <w:rFonts w:asciiTheme="minorHAnsi" w:eastAsiaTheme="minorEastAsia" w:hAnsiTheme="minorHAnsi" w:cstheme="minorBidi"/>
          <w:noProof/>
        </w:rPr>
      </w:pPr>
      <w:hyperlink w:anchor="_Toc68167341" w:history="1">
        <w:r w:rsidR="00546EAA" w:rsidRPr="00AD79FF">
          <w:rPr>
            <w:rStyle w:val="Hyperlink"/>
            <w:noProof/>
            <w:lang w:val="uk-UA"/>
          </w:rPr>
          <w:t>8.5</w:t>
        </w:r>
        <w:r w:rsidR="00546EAA">
          <w:rPr>
            <w:rFonts w:asciiTheme="minorHAnsi" w:eastAsiaTheme="minorEastAsia" w:hAnsiTheme="minorHAnsi" w:cstheme="minorBidi"/>
            <w:noProof/>
          </w:rPr>
          <w:tab/>
        </w:r>
        <w:r w:rsidR="00546EAA" w:rsidRPr="00AD79FF">
          <w:rPr>
            <w:rStyle w:val="Hyperlink"/>
            <w:noProof/>
            <w:lang w:val="uk-UA"/>
          </w:rPr>
          <w:t>Додаток Д: Заяви та підтвердження про відповідність</w:t>
        </w:r>
        <w:r w:rsidR="00546EAA">
          <w:rPr>
            <w:noProof/>
            <w:webHidden/>
          </w:rPr>
          <w:tab/>
        </w:r>
        <w:r w:rsidR="00546EAA">
          <w:rPr>
            <w:noProof/>
            <w:webHidden/>
          </w:rPr>
          <w:fldChar w:fldCharType="begin"/>
        </w:r>
        <w:r w:rsidR="00546EAA">
          <w:rPr>
            <w:noProof/>
            <w:webHidden/>
          </w:rPr>
          <w:instrText xml:space="preserve"> PAGEREF _Toc68167341 \h </w:instrText>
        </w:r>
        <w:r w:rsidR="00546EAA">
          <w:rPr>
            <w:noProof/>
            <w:webHidden/>
          </w:rPr>
        </w:r>
        <w:r w:rsidR="00546EAA">
          <w:rPr>
            <w:noProof/>
            <w:webHidden/>
          </w:rPr>
          <w:fldChar w:fldCharType="separate"/>
        </w:r>
        <w:r w:rsidR="00546EAA">
          <w:rPr>
            <w:noProof/>
            <w:webHidden/>
          </w:rPr>
          <w:t>32</w:t>
        </w:r>
        <w:r w:rsidR="00546EAA">
          <w:rPr>
            <w:noProof/>
            <w:webHidden/>
          </w:rPr>
          <w:fldChar w:fldCharType="end"/>
        </w:r>
      </w:hyperlink>
    </w:p>
    <w:p w14:paraId="599761C1" w14:textId="366309E3" w:rsidR="00546EAA" w:rsidRDefault="007E1BA6">
      <w:pPr>
        <w:pStyle w:val="TOC2"/>
        <w:rPr>
          <w:rFonts w:asciiTheme="minorHAnsi" w:eastAsiaTheme="minorEastAsia" w:hAnsiTheme="minorHAnsi" w:cstheme="minorBidi"/>
          <w:noProof/>
        </w:rPr>
      </w:pPr>
      <w:hyperlink w:anchor="_Toc68167342" w:history="1">
        <w:r w:rsidR="00546EAA" w:rsidRPr="00AD79FF">
          <w:rPr>
            <w:rStyle w:val="Hyperlink"/>
            <w:noProof/>
            <w:lang w:val="uk-UA"/>
          </w:rPr>
          <w:t>8.6</w:t>
        </w:r>
        <w:r w:rsidR="00546EAA">
          <w:rPr>
            <w:rFonts w:asciiTheme="minorHAnsi" w:eastAsiaTheme="minorEastAsia" w:hAnsiTheme="minorHAnsi" w:cstheme="minorBidi"/>
            <w:noProof/>
          </w:rPr>
          <w:tab/>
        </w:r>
        <w:r w:rsidR="00546EAA" w:rsidRPr="00AD79FF">
          <w:rPr>
            <w:rStyle w:val="Hyperlink"/>
            <w:noProof/>
            <w:lang w:val="uk-UA"/>
          </w:rPr>
          <w:t>Додаток Е: Інструкції з одержання номеру DUNS для Постачальників та субпідрядників компанії «DAI»</w:t>
        </w:r>
        <w:r w:rsidR="00546EAA">
          <w:rPr>
            <w:noProof/>
            <w:webHidden/>
          </w:rPr>
          <w:tab/>
        </w:r>
        <w:r w:rsidR="00546EAA">
          <w:rPr>
            <w:noProof/>
            <w:webHidden/>
          </w:rPr>
          <w:fldChar w:fldCharType="begin"/>
        </w:r>
        <w:r w:rsidR="00546EAA">
          <w:rPr>
            <w:noProof/>
            <w:webHidden/>
          </w:rPr>
          <w:instrText xml:space="preserve"> PAGEREF _Toc68167342 \h </w:instrText>
        </w:r>
        <w:r w:rsidR="00546EAA">
          <w:rPr>
            <w:noProof/>
            <w:webHidden/>
          </w:rPr>
        </w:r>
        <w:r w:rsidR="00546EAA">
          <w:rPr>
            <w:noProof/>
            <w:webHidden/>
          </w:rPr>
          <w:fldChar w:fldCharType="separate"/>
        </w:r>
        <w:r w:rsidR="00546EAA">
          <w:rPr>
            <w:noProof/>
            <w:webHidden/>
          </w:rPr>
          <w:t>33</w:t>
        </w:r>
        <w:r w:rsidR="00546EAA">
          <w:rPr>
            <w:noProof/>
            <w:webHidden/>
          </w:rPr>
          <w:fldChar w:fldCharType="end"/>
        </w:r>
      </w:hyperlink>
    </w:p>
    <w:p w14:paraId="1F8E0D85" w14:textId="5D5E2E28" w:rsidR="00546EAA" w:rsidRDefault="007E1BA6">
      <w:pPr>
        <w:pStyle w:val="TOC2"/>
        <w:rPr>
          <w:rFonts w:asciiTheme="minorHAnsi" w:eastAsiaTheme="minorEastAsia" w:hAnsiTheme="minorHAnsi" w:cstheme="minorBidi"/>
          <w:noProof/>
        </w:rPr>
      </w:pPr>
      <w:hyperlink w:anchor="_Toc68167343" w:history="1">
        <w:r w:rsidR="00546EAA" w:rsidRPr="00AD79FF">
          <w:rPr>
            <w:rStyle w:val="Hyperlink"/>
            <w:noProof/>
          </w:rPr>
          <w:t>8.7</w:t>
        </w:r>
        <w:r w:rsidR="00546EAA">
          <w:rPr>
            <w:rFonts w:asciiTheme="minorHAnsi" w:eastAsiaTheme="minorEastAsia" w:hAnsiTheme="minorHAnsi" w:cstheme="minorBidi"/>
            <w:noProof/>
          </w:rPr>
          <w:tab/>
        </w:r>
        <w:r w:rsidR="00546EAA" w:rsidRPr="00AD79FF">
          <w:rPr>
            <w:rStyle w:val="Hyperlink"/>
            <w:noProof/>
          </w:rPr>
          <w:t>Додаток Є: Заява на звільнення від вимоги одержати номер DUNS</w:t>
        </w:r>
        <w:r w:rsidR="00546EAA">
          <w:rPr>
            <w:noProof/>
            <w:webHidden/>
          </w:rPr>
          <w:tab/>
        </w:r>
        <w:r w:rsidR="00546EAA">
          <w:rPr>
            <w:noProof/>
            <w:webHidden/>
          </w:rPr>
          <w:fldChar w:fldCharType="begin"/>
        </w:r>
        <w:r w:rsidR="00546EAA">
          <w:rPr>
            <w:noProof/>
            <w:webHidden/>
          </w:rPr>
          <w:instrText xml:space="preserve"> PAGEREF _Toc68167343 \h </w:instrText>
        </w:r>
        <w:r w:rsidR="00546EAA">
          <w:rPr>
            <w:noProof/>
            <w:webHidden/>
          </w:rPr>
        </w:r>
        <w:r w:rsidR="00546EAA">
          <w:rPr>
            <w:noProof/>
            <w:webHidden/>
          </w:rPr>
          <w:fldChar w:fldCharType="separate"/>
        </w:r>
        <w:r w:rsidR="00546EAA">
          <w:rPr>
            <w:noProof/>
            <w:webHidden/>
          </w:rPr>
          <w:t>40</w:t>
        </w:r>
        <w:r w:rsidR="00546EAA">
          <w:rPr>
            <w:noProof/>
            <w:webHidden/>
          </w:rPr>
          <w:fldChar w:fldCharType="end"/>
        </w:r>
      </w:hyperlink>
    </w:p>
    <w:p w14:paraId="27A96A14" w14:textId="0C6D1DCE" w:rsidR="00546EAA" w:rsidRDefault="007E1BA6">
      <w:pPr>
        <w:pStyle w:val="TOC2"/>
        <w:rPr>
          <w:rFonts w:asciiTheme="minorHAnsi" w:eastAsiaTheme="minorEastAsia" w:hAnsiTheme="minorHAnsi" w:cstheme="minorBidi"/>
          <w:noProof/>
        </w:rPr>
      </w:pPr>
      <w:hyperlink w:anchor="_Toc68167344" w:history="1">
        <w:r w:rsidR="00546EAA" w:rsidRPr="00AD79FF">
          <w:rPr>
            <w:rStyle w:val="Hyperlink"/>
            <w:noProof/>
            <w:lang w:val="uk-UA"/>
          </w:rPr>
          <w:t>Список необов’язкових додатків</w:t>
        </w:r>
        <w:r w:rsidR="00546EAA">
          <w:rPr>
            <w:noProof/>
            <w:webHidden/>
          </w:rPr>
          <w:tab/>
        </w:r>
        <w:r w:rsidR="00546EAA">
          <w:rPr>
            <w:noProof/>
            <w:webHidden/>
          </w:rPr>
          <w:fldChar w:fldCharType="begin"/>
        </w:r>
        <w:r w:rsidR="00546EAA">
          <w:rPr>
            <w:noProof/>
            <w:webHidden/>
          </w:rPr>
          <w:instrText xml:space="preserve"> PAGEREF _Toc68167344 \h </w:instrText>
        </w:r>
        <w:r w:rsidR="00546EAA">
          <w:rPr>
            <w:noProof/>
            <w:webHidden/>
          </w:rPr>
        </w:r>
        <w:r w:rsidR="00546EAA">
          <w:rPr>
            <w:noProof/>
            <w:webHidden/>
          </w:rPr>
          <w:fldChar w:fldCharType="separate"/>
        </w:r>
        <w:r w:rsidR="00546EAA">
          <w:rPr>
            <w:noProof/>
            <w:webHidden/>
          </w:rPr>
          <w:t>41</w:t>
        </w:r>
        <w:r w:rsidR="00546EAA">
          <w:rPr>
            <w:noProof/>
            <w:webHidden/>
          </w:rPr>
          <w:fldChar w:fldCharType="end"/>
        </w:r>
      </w:hyperlink>
    </w:p>
    <w:p w14:paraId="2957550A" w14:textId="4DDB7601" w:rsidR="00546EAA" w:rsidRDefault="007E1BA6">
      <w:pPr>
        <w:pStyle w:val="TOC2"/>
        <w:rPr>
          <w:rFonts w:asciiTheme="minorHAnsi" w:eastAsiaTheme="minorEastAsia" w:hAnsiTheme="minorHAnsi" w:cstheme="minorBidi"/>
          <w:noProof/>
        </w:rPr>
      </w:pPr>
      <w:hyperlink w:anchor="_Toc68167345" w:history="1">
        <w:r w:rsidR="00546EAA" w:rsidRPr="00AD79FF">
          <w:rPr>
            <w:rStyle w:val="Hyperlink"/>
            <w:noProof/>
          </w:rPr>
          <w:t>8.8</w:t>
        </w:r>
        <w:r w:rsidR="00546EAA">
          <w:rPr>
            <w:rFonts w:asciiTheme="minorHAnsi" w:eastAsiaTheme="minorEastAsia" w:hAnsiTheme="minorHAnsi" w:cstheme="minorBidi"/>
            <w:noProof/>
          </w:rPr>
          <w:tab/>
        </w:r>
        <w:r w:rsidR="00546EAA" w:rsidRPr="00AD79FF">
          <w:rPr>
            <w:rStyle w:val="Hyperlink"/>
            <w:noProof/>
          </w:rPr>
          <w:t>Додаток Ж: Контрольний перелік щодо подання пропозиції</w:t>
        </w:r>
        <w:r w:rsidR="00546EAA">
          <w:rPr>
            <w:noProof/>
            <w:webHidden/>
          </w:rPr>
          <w:tab/>
        </w:r>
        <w:r w:rsidR="00546EAA">
          <w:rPr>
            <w:noProof/>
            <w:webHidden/>
          </w:rPr>
          <w:fldChar w:fldCharType="begin"/>
        </w:r>
        <w:r w:rsidR="00546EAA">
          <w:rPr>
            <w:noProof/>
            <w:webHidden/>
          </w:rPr>
          <w:instrText xml:space="preserve"> PAGEREF _Toc68167345 \h </w:instrText>
        </w:r>
        <w:r w:rsidR="00546EAA">
          <w:rPr>
            <w:noProof/>
            <w:webHidden/>
          </w:rPr>
        </w:r>
        <w:r w:rsidR="00546EAA">
          <w:rPr>
            <w:noProof/>
            <w:webHidden/>
          </w:rPr>
          <w:fldChar w:fldCharType="separate"/>
        </w:r>
        <w:r w:rsidR="00546EAA">
          <w:rPr>
            <w:noProof/>
            <w:webHidden/>
          </w:rPr>
          <w:t>41</w:t>
        </w:r>
        <w:r w:rsidR="00546EAA">
          <w:rPr>
            <w:noProof/>
            <w:webHidden/>
          </w:rPr>
          <w:fldChar w:fldCharType="end"/>
        </w:r>
      </w:hyperlink>
    </w:p>
    <w:p w14:paraId="1AECD334" w14:textId="65333A64" w:rsidR="001E0A04" w:rsidRPr="005244F3" w:rsidRDefault="00DE0E7B" w:rsidP="00805D8B">
      <w:pPr>
        <w:spacing w:after="0"/>
        <w:rPr>
          <w:lang w:val="uk-UA"/>
        </w:rPr>
      </w:pPr>
      <w:r w:rsidRPr="005244F3">
        <w:rPr>
          <w:lang w:val="uk-UA"/>
        </w:rPr>
        <w:fldChar w:fldCharType="end"/>
      </w:r>
    </w:p>
    <w:p w14:paraId="0A6F2E23" w14:textId="77777777" w:rsidR="00CC06BF" w:rsidRPr="00090842" w:rsidRDefault="00CC06BF" w:rsidP="00805D8B">
      <w:pPr>
        <w:spacing w:after="0"/>
        <w:rPr>
          <w:lang w:val="uk-UA"/>
        </w:rPr>
        <w:sectPr w:rsidR="00CC06BF" w:rsidRPr="00090842" w:rsidSect="00D92883">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pPr>
    </w:p>
    <w:p w14:paraId="6649A9B0" w14:textId="77777777" w:rsidR="00876309" w:rsidRPr="00090842" w:rsidRDefault="004B494A" w:rsidP="00833D59">
      <w:pPr>
        <w:pStyle w:val="TOC1"/>
        <w:rPr>
          <w:lang w:val="uk-UA"/>
        </w:rPr>
      </w:pPr>
      <w:r w:rsidRPr="00090842">
        <w:rPr>
          <w:lang w:val="uk-UA"/>
        </w:rPr>
        <w:lastRenderedPageBreak/>
        <w:t>Стислий огляд Оголошення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5923"/>
      </w:tblGrid>
      <w:tr w:rsidR="00203637" w:rsidRPr="005F7D85" w14:paraId="0F5D109E" w14:textId="77777777" w:rsidTr="00537A27">
        <w:trPr>
          <w:trHeight w:val="386"/>
        </w:trPr>
        <w:tc>
          <w:tcPr>
            <w:tcW w:w="3150" w:type="dxa"/>
          </w:tcPr>
          <w:p w14:paraId="32FFAEE3" w14:textId="77777777" w:rsidR="00203637" w:rsidRPr="00090842" w:rsidRDefault="004B494A" w:rsidP="002511E6">
            <w:pPr>
              <w:rPr>
                <w:lang w:val="uk-UA"/>
              </w:rPr>
            </w:pPr>
            <w:r w:rsidRPr="00090842">
              <w:rPr>
                <w:lang w:val="uk-UA"/>
              </w:rPr>
              <w:t>Оголошення №</w:t>
            </w:r>
          </w:p>
        </w:tc>
        <w:tc>
          <w:tcPr>
            <w:tcW w:w="6210" w:type="dxa"/>
          </w:tcPr>
          <w:p w14:paraId="15E50E2A" w14:textId="3F5BF1A7" w:rsidR="00203637" w:rsidRPr="00FB5D11" w:rsidRDefault="00191E9D" w:rsidP="00D46B34">
            <w:r w:rsidRPr="005E58DC">
              <w:rPr>
                <w:lang w:val="uk-UA"/>
              </w:rPr>
              <w:t xml:space="preserve">RFP </w:t>
            </w:r>
            <w:r w:rsidRPr="00546EAA">
              <w:rPr>
                <w:lang w:val="uk-UA"/>
              </w:rPr>
              <w:t xml:space="preserve">No. </w:t>
            </w:r>
            <w:r w:rsidR="00FD62DA" w:rsidRPr="00546EAA">
              <w:rPr>
                <w:lang w:val="uk-UA"/>
              </w:rPr>
              <w:t>REQ-KYV-21</w:t>
            </w:r>
            <w:r w:rsidR="008F4758" w:rsidRPr="00546EAA">
              <w:rPr>
                <w:lang w:val="uk-UA"/>
              </w:rPr>
              <w:t>-0</w:t>
            </w:r>
            <w:r w:rsidR="00FD62DA" w:rsidRPr="00546EAA">
              <w:rPr>
                <w:lang w:val="uk-UA"/>
              </w:rPr>
              <w:t>0</w:t>
            </w:r>
            <w:r w:rsidR="00FB5D11" w:rsidRPr="00546EAA">
              <w:t>39</w:t>
            </w:r>
          </w:p>
        </w:tc>
      </w:tr>
      <w:tr w:rsidR="00203637" w:rsidRPr="005F7D85" w14:paraId="0CC04820" w14:textId="77777777" w:rsidTr="008F002B">
        <w:trPr>
          <w:trHeight w:val="377"/>
        </w:trPr>
        <w:tc>
          <w:tcPr>
            <w:tcW w:w="3150" w:type="dxa"/>
          </w:tcPr>
          <w:p w14:paraId="00532916" w14:textId="77777777" w:rsidR="00203637" w:rsidRPr="005F7D85" w:rsidRDefault="004B494A" w:rsidP="002511E6">
            <w:pPr>
              <w:rPr>
                <w:lang w:val="uk-UA"/>
              </w:rPr>
            </w:pPr>
            <w:r w:rsidRPr="005F7D85">
              <w:rPr>
                <w:lang w:val="uk-UA"/>
              </w:rPr>
              <w:t>Дата розміщення Оголошення</w:t>
            </w:r>
          </w:p>
        </w:tc>
        <w:tc>
          <w:tcPr>
            <w:tcW w:w="6210" w:type="dxa"/>
          </w:tcPr>
          <w:p w14:paraId="115BE080" w14:textId="4B110AC0" w:rsidR="00203637" w:rsidRPr="005E58DC" w:rsidRDefault="00D46B34" w:rsidP="00D46B34">
            <w:pPr>
              <w:rPr>
                <w:lang w:val="uk-UA"/>
              </w:rPr>
            </w:pPr>
            <w:r>
              <w:rPr>
                <w:lang w:val="uk-UA"/>
              </w:rPr>
              <w:t>1 квітня</w:t>
            </w:r>
            <w:r w:rsidR="003C6688" w:rsidRPr="005E58DC">
              <w:rPr>
                <w:lang w:val="uk-UA"/>
              </w:rPr>
              <w:t xml:space="preserve"> </w:t>
            </w:r>
            <w:r w:rsidR="00C53B0E" w:rsidRPr="005E58DC">
              <w:rPr>
                <w:lang w:val="uk-UA"/>
              </w:rPr>
              <w:t>202</w:t>
            </w:r>
            <w:r w:rsidR="001A4BF9" w:rsidRPr="005E58DC">
              <w:rPr>
                <w:lang w:val="uk-UA"/>
              </w:rPr>
              <w:t>1</w:t>
            </w:r>
            <w:r w:rsidR="003C6688" w:rsidRPr="005E58DC">
              <w:rPr>
                <w:lang w:val="uk-UA"/>
              </w:rPr>
              <w:t xml:space="preserve"> р.</w:t>
            </w:r>
          </w:p>
        </w:tc>
      </w:tr>
      <w:tr w:rsidR="00203637" w:rsidRPr="001A3B09" w14:paraId="0A3756AB" w14:textId="77777777" w:rsidTr="008F002B">
        <w:tc>
          <w:tcPr>
            <w:tcW w:w="3150" w:type="dxa"/>
          </w:tcPr>
          <w:p w14:paraId="479BA941" w14:textId="77777777" w:rsidR="00203637" w:rsidRPr="005F7D85" w:rsidRDefault="004B494A" w:rsidP="002511E6">
            <w:pPr>
              <w:rPr>
                <w:lang w:val="uk-UA"/>
              </w:rPr>
            </w:pPr>
            <w:r w:rsidRPr="005F7D85">
              <w:rPr>
                <w:lang w:val="uk-UA"/>
              </w:rPr>
              <w:t>Назва</w:t>
            </w:r>
          </w:p>
        </w:tc>
        <w:tc>
          <w:tcPr>
            <w:tcW w:w="6210" w:type="dxa"/>
          </w:tcPr>
          <w:p w14:paraId="39B90666" w14:textId="70C78381" w:rsidR="009C7ED6" w:rsidRPr="00D46B34" w:rsidRDefault="00D46B34" w:rsidP="00D46B34">
            <w:pPr>
              <w:spacing w:after="0"/>
              <w:jc w:val="both"/>
              <w:rPr>
                <w:b/>
                <w:sz w:val="28"/>
                <w:lang w:val="uk-UA"/>
              </w:rPr>
            </w:pPr>
            <w:r w:rsidRPr="00D46B34">
              <w:rPr>
                <w:lang w:val="uk-UA"/>
              </w:rPr>
              <w:t xml:space="preserve">Юридичні послуги в дослідженні з питань споживчого кредитування на банківському ринку </w:t>
            </w:r>
          </w:p>
        </w:tc>
      </w:tr>
      <w:tr w:rsidR="00191E9D" w:rsidRPr="005F7D85" w14:paraId="2727D7B0" w14:textId="77777777" w:rsidTr="008F002B">
        <w:tc>
          <w:tcPr>
            <w:tcW w:w="3150" w:type="dxa"/>
          </w:tcPr>
          <w:p w14:paraId="080488E9" w14:textId="77777777" w:rsidR="00191E9D" w:rsidRPr="005F7D85" w:rsidRDefault="004B494A" w:rsidP="003F574C">
            <w:pPr>
              <w:rPr>
                <w:lang w:val="uk-UA"/>
              </w:rPr>
            </w:pPr>
            <w:r w:rsidRPr="005F7D85">
              <w:rPr>
                <w:lang w:val="uk-UA"/>
              </w:rPr>
              <w:t>Офіс, що розміщує оголошення, та електронна адреса для подання пропозицій</w:t>
            </w:r>
          </w:p>
        </w:tc>
        <w:tc>
          <w:tcPr>
            <w:tcW w:w="6210" w:type="dxa"/>
          </w:tcPr>
          <w:p w14:paraId="3104FB42" w14:textId="77777777" w:rsidR="00191E9D" w:rsidRPr="005E58DC" w:rsidRDefault="003C6688" w:rsidP="005E58DC">
            <w:pPr>
              <w:jc w:val="both"/>
              <w:rPr>
                <w:color w:val="0000FF"/>
                <w:u w:val="single"/>
                <w:lang w:val="uk-UA"/>
              </w:rPr>
            </w:pPr>
            <w:r w:rsidRPr="005E58DC">
              <w:rPr>
                <w:lang w:val="uk-UA"/>
              </w:rPr>
              <w:t xml:space="preserve">Проект USAID «Трансформація фінансового сектору»,           бул. Тараса Шевченка, 33Б, м. Київ, Україна, </w:t>
            </w:r>
            <w:hyperlink r:id="rId22" w:history="1">
              <w:r w:rsidRPr="005E58DC">
                <w:rPr>
                  <w:rStyle w:val="Hyperlink"/>
                  <w:lang w:val="uk-UA"/>
                </w:rPr>
                <w:t>ProcurementFSTInbox@dai.com</w:t>
              </w:r>
            </w:hyperlink>
          </w:p>
        </w:tc>
      </w:tr>
      <w:tr w:rsidR="00203637" w:rsidRPr="001A3B09" w14:paraId="252ACA81" w14:textId="77777777" w:rsidTr="008F002B">
        <w:trPr>
          <w:trHeight w:val="350"/>
        </w:trPr>
        <w:tc>
          <w:tcPr>
            <w:tcW w:w="3150" w:type="dxa"/>
          </w:tcPr>
          <w:p w14:paraId="3E8A4411" w14:textId="77777777" w:rsidR="00203637" w:rsidRPr="005F7D85" w:rsidRDefault="004B494A" w:rsidP="00712A41">
            <w:pPr>
              <w:rPr>
                <w:lang w:val="uk-UA"/>
              </w:rPr>
            </w:pPr>
            <w:r w:rsidRPr="005F7D85">
              <w:rPr>
                <w:lang w:val="uk-UA"/>
              </w:rPr>
              <w:t>Кінцевий термін одержання запитань</w:t>
            </w:r>
          </w:p>
        </w:tc>
        <w:tc>
          <w:tcPr>
            <w:tcW w:w="6210" w:type="dxa"/>
          </w:tcPr>
          <w:p w14:paraId="596224CE" w14:textId="0BF23806" w:rsidR="00203637" w:rsidRPr="005E58DC" w:rsidRDefault="003C6688" w:rsidP="00D46B34">
            <w:pPr>
              <w:jc w:val="both"/>
              <w:rPr>
                <w:lang w:val="uk-UA"/>
              </w:rPr>
            </w:pPr>
            <w:r w:rsidRPr="005E58DC">
              <w:rPr>
                <w:lang w:val="uk-UA"/>
              </w:rPr>
              <w:t xml:space="preserve">Запитання щодо Оголошення мають подаватися в електронному вигляді на адресу: </w:t>
            </w:r>
            <w:hyperlink r:id="rId23" w:history="1">
              <w:r w:rsidR="009C7ED6" w:rsidRPr="005E58DC">
                <w:rPr>
                  <w:rStyle w:val="Hyperlink"/>
                  <w:lang w:val="uk-UA"/>
                </w:rPr>
                <w:t>Procurement_FST@dai.com</w:t>
              </w:r>
            </w:hyperlink>
            <w:r w:rsidRPr="005E58DC">
              <w:rPr>
                <w:lang w:val="uk-UA"/>
              </w:rPr>
              <w:t xml:space="preserve"> не пізніше </w:t>
            </w:r>
            <w:r w:rsidRPr="005E58DC">
              <w:rPr>
                <w:b/>
                <w:bCs/>
                <w:lang w:val="uk-UA"/>
              </w:rPr>
              <w:t>1</w:t>
            </w:r>
            <w:r w:rsidR="006B1C37" w:rsidRPr="005E58DC">
              <w:rPr>
                <w:b/>
                <w:bCs/>
                <w:lang w:val="ru-RU"/>
              </w:rPr>
              <w:t>6</w:t>
            </w:r>
            <w:r w:rsidRPr="005E58DC">
              <w:rPr>
                <w:b/>
                <w:bCs/>
                <w:lang w:val="uk-UA"/>
              </w:rPr>
              <w:t>:00</w:t>
            </w:r>
            <w:r w:rsidRPr="005E58DC">
              <w:rPr>
                <w:bCs/>
                <w:lang w:val="uk-UA"/>
              </w:rPr>
              <w:t xml:space="preserve"> за київським часом </w:t>
            </w:r>
            <w:r w:rsidR="00D46B34">
              <w:rPr>
                <w:b/>
                <w:bCs/>
                <w:lang w:val="ru-RU"/>
              </w:rPr>
              <w:t>8</w:t>
            </w:r>
            <w:r w:rsidR="001A4BF9" w:rsidRPr="005E58DC">
              <w:rPr>
                <w:b/>
                <w:bCs/>
                <w:lang w:val="uk-UA"/>
              </w:rPr>
              <w:t xml:space="preserve"> </w:t>
            </w:r>
            <w:r w:rsidR="00D46B34">
              <w:rPr>
                <w:b/>
                <w:bCs/>
                <w:lang w:val="uk-UA"/>
              </w:rPr>
              <w:t>квітня</w:t>
            </w:r>
            <w:r w:rsidR="001A4BF9" w:rsidRPr="005E58DC">
              <w:rPr>
                <w:b/>
                <w:bCs/>
                <w:lang w:val="uk-UA"/>
              </w:rPr>
              <w:t xml:space="preserve"> </w:t>
            </w:r>
            <w:r w:rsidRPr="005E58DC">
              <w:rPr>
                <w:b/>
                <w:bCs/>
                <w:lang w:val="uk-UA"/>
              </w:rPr>
              <w:t>202</w:t>
            </w:r>
            <w:r w:rsidR="001A4BF9" w:rsidRPr="005E58DC">
              <w:rPr>
                <w:b/>
                <w:bCs/>
                <w:lang w:val="uk-UA"/>
              </w:rPr>
              <w:t>1</w:t>
            </w:r>
            <w:r w:rsidRPr="005E58DC">
              <w:rPr>
                <w:b/>
                <w:bCs/>
                <w:lang w:val="uk-UA"/>
              </w:rPr>
              <w:t xml:space="preserve"> року</w:t>
            </w:r>
            <w:r w:rsidRPr="005E58DC">
              <w:rPr>
                <w:bCs/>
                <w:lang w:val="uk-UA"/>
              </w:rPr>
              <w:t xml:space="preserve">. </w:t>
            </w:r>
          </w:p>
        </w:tc>
      </w:tr>
      <w:tr w:rsidR="00203637" w:rsidRPr="005F7D85" w14:paraId="0B4AE908" w14:textId="77777777" w:rsidTr="008F002B">
        <w:trPr>
          <w:trHeight w:val="359"/>
        </w:trPr>
        <w:tc>
          <w:tcPr>
            <w:tcW w:w="3150" w:type="dxa"/>
          </w:tcPr>
          <w:p w14:paraId="75A77E44" w14:textId="77777777" w:rsidR="00203637" w:rsidRPr="005F7D85" w:rsidRDefault="003C6688" w:rsidP="00712A41">
            <w:pPr>
              <w:rPr>
                <w:lang w:val="uk-UA"/>
              </w:rPr>
            </w:pPr>
            <w:r w:rsidRPr="005F7D85">
              <w:rPr>
                <w:lang w:val="uk-UA"/>
              </w:rPr>
              <w:t>Кінцевий термін одержання пропозицій</w:t>
            </w:r>
          </w:p>
        </w:tc>
        <w:tc>
          <w:tcPr>
            <w:tcW w:w="6210" w:type="dxa"/>
          </w:tcPr>
          <w:p w14:paraId="35A3FAE1" w14:textId="52283142" w:rsidR="003C6688" w:rsidRPr="005E58DC" w:rsidRDefault="003C6688" w:rsidP="003C6688">
            <w:pPr>
              <w:spacing w:after="0"/>
              <w:jc w:val="both"/>
              <w:rPr>
                <w:lang w:val="uk-UA"/>
              </w:rPr>
            </w:pPr>
            <w:r w:rsidRPr="005E58DC">
              <w:rPr>
                <w:lang w:val="uk-UA"/>
              </w:rPr>
              <w:t xml:space="preserve">Остаточні пропозиції мають подаватися в електронному вигляді у форматі PDF шляхом надсилання електронною поштою до компанії «DAI» не пізніше </w:t>
            </w:r>
            <w:r w:rsidR="00D46B34">
              <w:rPr>
                <w:b/>
                <w:lang w:val="uk-UA"/>
              </w:rPr>
              <w:t>18</w:t>
            </w:r>
            <w:r w:rsidRPr="005E58DC">
              <w:rPr>
                <w:b/>
                <w:lang w:val="uk-UA"/>
              </w:rPr>
              <w:t>:00</w:t>
            </w:r>
            <w:r w:rsidRPr="005E58DC">
              <w:rPr>
                <w:lang w:val="uk-UA"/>
              </w:rPr>
              <w:t xml:space="preserve"> за київським часом </w:t>
            </w:r>
            <w:r w:rsidR="00D46B34">
              <w:rPr>
                <w:b/>
                <w:lang w:val="uk-UA"/>
              </w:rPr>
              <w:t>15</w:t>
            </w:r>
            <w:r w:rsidR="001A4BF9" w:rsidRPr="005E58DC">
              <w:rPr>
                <w:b/>
                <w:lang w:val="uk-UA"/>
              </w:rPr>
              <w:t xml:space="preserve"> </w:t>
            </w:r>
            <w:r w:rsidR="00D46B34">
              <w:rPr>
                <w:b/>
                <w:lang w:val="uk-UA"/>
              </w:rPr>
              <w:t>квітня</w:t>
            </w:r>
            <w:r w:rsidRPr="005E58DC">
              <w:rPr>
                <w:b/>
                <w:lang w:val="uk-UA"/>
              </w:rPr>
              <w:t xml:space="preserve"> 202</w:t>
            </w:r>
            <w:r w:rsidR="001A4BF9" w:rsidRPr="005E58DC">
              <w:rPr>
                <w:b/>
                <w:lang w:val="uk-UA"/>
              </w:rPr>
              <w:t>1</w:t>
            </w:r>
            <w:r w:rsidRPr="005E58DC">
              <w:rPr>
                <w:lang w:val="uk-UA"/>
              </w:rPr>
              <w:t xml:space="preserve"> року на адресу: </w:t>
            </w:r>
            <w:hyperlink r:id="rId24" w:history="1">
              <w:r w:rsidRPr="005E58DC">
                <w:rPr>
                  <w:rStyle w:val="Hyperlink"/>
                  <w:lang w:val="uk-UA"/>
                </w:rPr>
                <w:t>ProcurementFSTInbox@dai.com</w:t>
              </w:r>
            </w:hyperlink>
            <w:r w:rsidRPr="005E58DC">
              <w:rPr>
                <w:lang w:val="uk-UA"/>
              </w:rPr>
              <w:t xml:space="preserve">.  </w:t>
            </w:r>
          </w:p>
          <w:p w14:paraId="6EDC4D19" w14:textId="77777777" w:rsidR="003C6688" w:rsidRPr="005E58DC" w:rsidRDefault="003C6688" w:rsidP="003C6688">
            <w:pPr>
              <w:jc w:val="both"/>
              <w:rPr>
                <w:lang w:val="uk-UA"/>
              </w:rPr>
            </w:pPr>
          </w:p>
          <w:p w14:paraId="14869D3D" w14:textId="77777777" w:rsidR="00EB087A" w:rsidRPr="005E58DC" w:rsidRDefault="003C6688" w:rsidP="005E58DC">
            <w:pPr>
              <w:jc w:val="both"/>
              <w:rPr>
                <w:lang w:val="uk-UA"/>
              </w:rPr>
            </w:pPr>
            <w:r w:rsidRPr="005E58DC">
              <w:rPr>
                <w:lang w:val="uk-UA"/>
              </w:rPr>
              <w:t>Цінова пропозиція подається окремо від технічної. За жодних обставин інформація про витрати не повинна включатися до технічної пропозиції. Технічна пропозиція не може містити жодних відомостей про витрати або ціни, чи це стосовно результатів роботи або окремих статей робіт. Цінова інформація повинна вказуватися лише у ціновій пропозиції.</w:t>
            </w:r>
          </w:p>
        </w:tc>
      </w:tr>
      <w:tr w:rsidR="00203637" w:rsidRPr="005F7D85" w14:paraId="49DF0D7E" w14:textId="77777777" w:rsidTr="008F002B">
        <w:tc>
          <w:tcPr>
            <w:tcW w:w="3150" w:type="dxa"/>
          </w:tcPr>
          <w:p w14:paraId="53DA9067" w14:textId="77777777" w:rsidR="00203637" w:rsidRPr="005F7D85" w:rsidRDefault="003C6688" w:rsidP="002511E6">
            <w:pPr>
              <w:rPr>
                <w:lang w:val="uk-UA"/>
              </w:rPr>
            </w:pPr>
            <w:r w:rsidRPr="005F7D85">
              <w:rPr>
                <w:lang w:val="uk-UA"/>
              </w:rPr>
              <w:t>Контакти</w:t>
            </w:r>
          </w:p>
        </w:tc>
        <w:tc>
          <w:tcPr>
            <w:tcW w:w="6210" w:type="dxa"/>
          </w:tcPr>
          <w:p w14:paraId="02E2979D" w14:textId="77777777" w:rsidR="005570E8" w:rsidRPr="005E58DC" w:rsidRDefault="007E1BA6" w:rsidP="00370EAE">
            <w:pPr>
              <w:rPr>
                <w:lang w:val="uk-UA"/>
              </w:rPr>
            </w:pPr>
            <w:hyperlink r:id="rId25" w:history="1">
              <w:r w:rsidR="00BB0DB8" w:rsidRPr="005E58DC">
                <w:rPr>
                  <w:rStyle w:val="Hyperlink"/>
                  <w:lang w:val="uk-UA"/>
                </w:rPr>
                <w:t>Procurement_FST@dai.com</w:t>
              </w:r>
            </w:hyperlink>
          </w:p>
        </w:tc>
      </w:tr>
      <w:tr w:rsidR="00203637" w:rsidRPr="001A3B09" w14:paraId="11DCF1C3" w14:textId="77777777" w:rsidTr="008F002B">
        <w:tc>
          <w:tcPr>
            <w:tcW w:w="3150" w:type="dxa"/>
          </w:tcPr>
          <w:p w14:paraId="0D15821B" w14:textId="77777777" w:rsidR="00203637" w:rsidRPr="005F7D85" w:rsidRDefault="003C6688" w:rsidP="002511E6">
            <w:pPr>
              <w:rPr>
                <w:lang w:val="uk-UA"/>
              </w:rPr>
            </w:pPr>
            <w:r w:rsidRPr="005F7D85">
              <w:rPr>
                <w:lang w:val="uk-UA"/>
              </w:rPr>
              <w:t>Тип очікуваного договору</w:t>
            </w:r>
          </w:p>
        </w:tc>
        <w:tc>
          <w:tcPr>
            <w:tcW w:w="6210" w:type="dxa"/>
          </w:tcPr>
          <w:p w14:paraId="0D2CFC6F" w14:textId="77777777" w:rsidR="00203637" w:rsidRPr="005E58DC" w:rsidRDefault="003C6688" w:rsidP="005E58DC">
            <w:pPr>
              <w:jc w:val="both"/>
              <w:rPr>
                <w:lang w:val="uk-UA"/>
              </w:rPr>
            </w:pPr>
            <w:r w:rsidRPr="005E58DC">
              <w:rPr>
                <w:lang w:val="uk-UA"/>
              </w:rPr>
              <w:t>Договір про надання послуг з фіксованою ціною</w:t>
            </w:r>
          </w:p>
        </w:tc>
      </w:tr>
      <w:tr w:rsidR="00E652A2" w:rsidRPr="001A3B09" w14:paraId="365B87CB" w14:textId="77777777" w:rsidTr="008F002B">
        <w:tc>
          <w:tcPr>
            <w:tcW w:w="3150" w:type="dxa"/>
          </w:tcPr>
          <w:p w14:paraId="64338B99" w14:textId="77777777" w:rsidR="00E652A2" w:rsidRPr="005F7D85" w:rsidRDefault="003C6688" w:rsidP="00E652A2">
            <w:pPr>
              <w:rPr>
                <w:lang w:val="uk-UA"/>
              </w:rPr>
            </w:pPr>
            <w:r w:rsidRPr="005F7D85">
              <w:rPr>
                <w:lang w:val="uk-UA"/>
              </w:rPr>
              <w:t>Підстава для укладення договору</w:t>
            </w:r>
          </w:p>
        </w:tc>
        <w:tc>
          <w:tcPr>
            <w:tcW w:w="6210" w:type="dxa"/>
          </w:tcPr>
          <w:p w14:paraId="287F4A8B" w14:textId="77777777" w:rsidR="00E652A2" w:rsidRPr="005E58DC" w:rsidRDefault="003C6688" w:rsidP="005E58DC">
            <w:pPr>
              <w:jc w:val="both"/>
              <w:rPr>
                <w:color w:val="002060"/>
                <w:lang w:val="uk-UA"/>
              </w:rPr>
            </w:pPr>
            <w:r w:rsidRPr="005E58DC">
              <w:rPr>
                <w:lang w:val="uk-UA"/>
              </w:rPr>
              <w:t xml:space="preserve">Договір укладається на підставі результатів методу комбінаційного вибору. Контракт укладається з відповідальним та </w:t>
            </w:r>
            <w:r w:rsidR="009C7ED6" w:rsidRPr="005E58DC">
              <w:rPr>
                <w:lang w:val="uk-UA"/>
              </w:rPr>
              <w:t>розважливим</w:t>
            </w:r>
            <w:r w:rsidRPr="005E58DC">
              <w:rPr>
                <w:lang w:val="uk-UA"/>
              </w:rPr>
              <w:t xml:space="preserve"> Учасником тендера, який забезпечить найвищу вигоду для «DAI» з урахуванням комбінації технічних та вартісних/цінових чинників. </w:t>
            </w:r>
            <w:r w:rsidRPr="005E58DC">
              <w:rPr>
                <w:color w:val="002060"/>
                <w:lang w:val="uk-UA"/>
              </w:rPr>
              <w:t xml:space="preserve"> </w:t>
            </w:r>
          </w:p>
        </w:tc>
      </w:tr>
    </w:tbl>
    <w:p w14:paraId="707553A8" w14:textId="77777777" w:rsidR="000D4C89" w:rsidRPr="005F7D85" w:rsidRDefault="000D4C89" w:rsidP="00EE40A0">
      <w:pPr>
        <w:pStyle w:val="Heading1"/>
        <w:rPr>
          <w:lang w:val="uk-UA"/>
        </w:rPr>
        <w:sectPr w:rsidR="000D4C89" w:rsidRPr="005F7D85" w:rsidSect="00D92883">
          <w:pgSz w:w="11907" w:h="16839" w:code="9"/>
          <w:pgMar w:top="1440" w:right="1440" w:bottom="1440" w:left="1440" w:header="720" w:footer="720" w:gutter="0"/>
          <w:cols w:space="720"/>
          <w:docGrid w:linePitch="360"/>
        </w:sectPr>
      </w:pPr>
    </w:p>
    <w:p w14:paraId="601736DC" w14:textId="77777777" w:rsidR="00D04D53" w:rsidRPr="005F7D85" w:rsidRDefault="00D04D53" w:rsidP="00D04D53">
      <w:pPr>
        <w:pStyle w:val="Heading1"/>
        <w:rPr>
          <w:lang w:val="uk-UA"/>
        </w:rPr>
      </w:pPr>
      <w:bookmarkStart w:id="0" w:name="_Toc4419415"/>
      <w:bookmarkStart w:id="1" w:name="_Toc68167311"/>
      <w:r w:rsidRPr="005F7D85">
        <w:rPr>
          <w:lang w:val="uk-UA"/>
        </w:rPr>
        <w:lastRenderedPageBreak/>
        <w:t>Вступ та мета</w:t>
      </w:r>
      <w:bookmarkEnd w:id="0"/>
      <w:bookmarkEnd w:id="1"/>
    </w:p>
    <w:p w14:paraId="75A0863D" w14:textId="77777777" w:rsidR="00D04D53" w:rsidRPr="005F7D85" w:rsidRDefault="00D04D53" w:rsidP="00D04D53">
      <w:pPr>
        <w:pStyle w:val="Heading2"/>
        <w:rPr>
          <w:lang w:val="uk-UA"/>
        </w:rPr>
      </w:pPr>
      <w:bookmarkStart w:id="2" w:name="_Toc4419416"/>
      <w:bookmarkStart w:id="3" w:name="_Toc68167312"/>
      <w:r w:rsidRPr="005F7D85">
        <w:rPr>
          <w:lang w:val="uk-UA"/>
        </w:rPr>
        <w:t>Мета</w:t>
      </w:r>
      <w:bookmarkEnd w:id="2"/>
      <w:bookmarkEnd w:id="3"/>
    </w:p>
    <w:p w14:paraId="2A4AB6B7" w14:textId="784AFF87" w:rsidR="009C7ED6" w:rsidRPr="002C44C6" w:rsidRDefault="00D04D53" w:rsidP="009C7ED6">
      <w:pPr>
        <w:jc w:val="both"/>
        <w:rPr>
          <w:rFonts w:cs="Calibri"/>
          <w:color w:val="000000"/>
          <w:lang w:val="uk-UA"/>
        </w:rPr>
      </w:pPr>
      <w:r w:rsidRPr="002C44C6">
        <w:rPr>
          <w:lang w:val="uk-UA"/>
        </w:rPr>
        <w:t xml:space="preserve">Загальна мета цього </w:t>
      </w:r>
      <w:r w:rsidRPr="002C44C6">
        <w:rPr>
          <w:rFonts w:cs="Calibri"/>
          <w:lang w:val="uk-UA"/>
        </w:rPr>
        <w:t xml:space="preserve">Оголошення – вибрати організацію/компанію, яка </w:t>
      </w:r>
      <w:r w:rsidR="00D46B34">
        <w:rPr>
          <w:rFonts w:cs="Calibri"/>
          <w:lang w:val="uk-UA"/>
        </w:rPr>
        <w:t>надасть послуги з юридичного аналізу документів та даних, зібраних під час проведення дослідження</w:t>
      </w:r>
      <w:r w:rsidR="000E559F" w:rsidRPr="002C44C6">
        <w:rPr>
          <w:rFonts w:cs="Calibri"/>
          <w:bCs/>
          <w:color w:val="000000"/>
          <w:lang w:val="uk-UA"/>
        </w:rPr>
        <w:t xml:space="preserve"> </w:t>
      </w:r>
      <w:r w:rsidR="00D46B34" w:rsidRPr="00D46B34">
        <w:rPr>
          <w:lang w:val="uk-UA"/>
        </w:rPr>
        <w:t>з питань споживчого кредитування на банківському ринку методом таємної (контрольної) закупівлі</w:t>
      </w:r>
      <w:r w:rsidR="00D46B34">
        <w:rPr>
          <w:rFonts w:cs="Calibri"/>
          <w:color w:val="000000"/>
          <w:lang w:val="uk-UA"/>
        </w:rPr>
        <w:t>.</w:t>
      </w:r>
    </w:p>
    <w:p w14:paraId="412E3F5D" w14:textId="77777777" w:rsidR="00D04D53" w:rsidRPr="005244F3" w:rsidRDefault="00D04D53" w:rsidP="00D04D53">
      <w:pPr>
        <w:pStyle w:val="Heading2"/>
        <w:rPr>
          <w:lang w:val="uk-UA"/>
        </w:rPr>
      </w:pPr>
      <w:bookmarkStart w:id="4" w:name="_Toc499031644"/>
      <w:bookmarkStart w:id="5" w:name="_Toc4419417"/>
      <w:bookmarkStart w:id="6" w:name="_Toc68167313"/>
      <w:r w:rsidRPr="005244F3">
        <w:rPr>
          <w:lang w:val="uk-UA"/>
        </w:rPr>
        <w:t>Офіс, що розміщує оголошення</w:t>
      </w:r>
      <w:bookmarkEnd w:id="4"/>
      <w:bookmarkEnd w:id="5"/>
      <w:bookmarkEnd w:id="6"/>
    </w:p>
    <w:p w14:paraId="2641B039" w14:textId="77777777" w:rsidR="00D04D53" w:rsidRPr="004904B5" w:rsidRDefault="00D04D53" w:rsidP="00D04D53">
      <w:pPr>
        <w:jc w:val="both"/>
        <w:rPr>
          <w:lang w:val="uk-UA"/>
        </w:rPr>
      </w:pPr>
      <w:r w:rsidRPr="005244F3">
        <w:rPr>
          <w:lang w:val="uk-UA"/>
        </w:rPr>
        <w:t xml:space="preserve">Зазначений у наведеному вище </w:t>
      </w:r>
      <w:r w:rsidR="00B863B8" w:rsidRPr="00090842">
        <w:rPr>
          <w:lang w:val="uk-UA"/>
        </w:rPr>
        <w:t>С</w:t>
      </w:r>
      <w:r w:rsidRPr="00090842">
        <w:rPr>
          <w:lang w:val="uk-UA"/>
        </w:rPr>
        <w:t>тислому огляді Офіс, що розміщує оголошення</w:t>
      </w:r>
      <w:r w:rsidR="00887799" w:rsidRPr="00D209ED">
        <w:rPr>
          <w:lang w:val="uk-UA"/>
        </w:rPr>
        <w:t>,</w:t>
      </w:r>
      <w:r w:rsidRPr="00D209ED">
        <w:rPr>
          <w:lang w:val="uk-UA"/>
        </w:rPr>
        <w:t xml:space="preserve"> є єдиним контактом в компанії «DAI» для цілей даного Оголошення. Бу</w:t>
      </w:r>
      <w:r w:rsidRPr="004904B5">
        <w:rPr>
          <w:lang w:val="uk-UA"/>
        </w:rPr>
        <w:t xml:space="preserve">дь-який потенційний </w:t>
      </w:r>
      <w:r w:rsidR="00B863B8" w:rsidRPr="004904B5">
        <w:rPr>
          <w:lang w:val="uk-UA"/>
        </w:rPr>
        <w:t>У</w:t>
      </w:r>
      <w:r w:rsidRPr="004904B5">
        <w:rPr>
          <w:lang w:val="uk-UA"/>
        </w:rPr>
        <w:t>часник тендера, який не повідомив цей офіс про свою зацікавленість, бере на себе повну відповідальність у разі неотримання прямих повідомлень (зміни, відповіді на запитання тощо) до кінцевого терміну отримання пропозицій.</w:t>
      </w:r>
    </w:p>
    <w:p w14:paraId="41124197" w14:textId="77777777" w:rsidR="00D04D53" w:rsidRPr="00F5789C" w:rsidRDefault="00D04D53" w:rsidP="00B863B8">
      <w:pPr>
        <w:pStyle w:val="Heading2"/>
        <w:rPr>
          <w:lang w:val="uk-UA"/>
        </w:rPr>
      </w:pPr>
      <w:bookmarkStart w:id="7" w:name="_Toc499031645"/>
      <w:bookmarkStart w:id="8" w:name="_Toc4419418"/>
      <w:bookmarkStart w:id="9" w:name="_Toc68167314"/>
      <w:r w:rsidRPr="004904B5">
        <w:rPr>
          <w:lang w:val="uk-UA"/>
        </w:rPr>
        <w:t>Тип очікув</w:t>
      </w:r>
      <w:r w:rsidRPr="00F5789C">
        <w:rPr>
          <w:lang w:val="uk-UA"/>
        </w:rPr>
        <w:t>аного контракту</w:t>
      </w:r>
      <w:bookmarkEnd w:id="7"/>
      <w:bookmarkEnd w:id="8"/>
      <w:bookmarkEnd w:id="9"/>
      <w:r w:rsidRPr="00F5789C">
        <w:rPr>
          <w:lang w:val="uk-UA"/>
        </w:rPr>
        <w:t xml:space="preserve"> </w:t>
      </w:r>
    </w:p>
    <w:p w14:paraId="746B113F" w14:textId="77777777" w:rsidR="00D04D53" w:rsidRPr="005F7D85" w:rsidRDefault="00D04D53" w:rsidP="00D04D53">
      <w:pPr>
        <w:jc w:val="both"/>
        <w:rPr>
          <w:lang w:val="uk-UA"/>
        </w:rPr>
      </w:pPr>
      <w:r w:rsidRPr="005F7D85">
        <w:rPr>
          <w:lang w:val="uk-UA"/>
        </w:rPr>
        <w:t>Компанія «DAI» очікує укласти “</w:t>
      </w:r>
      <w:r w:rsidRPr="005F7D85">
        <w:rPr>
          <w:rStyle w:val="Style4"/>
          <w:lang w:val="uk-UA"/>
        </w:rPr>
        <w:t>Замовлення на закупівлю/</w:t>
      </w:r>
      <w:r w:rsidRPr="005F7D85">
        <w:rPr>
          <w:lang w:val="uk-UA"/>
        </w:rPr>
        <w:t>Договір</w:t>
      </w:r>
      <w:r w:rsidRPr="005F7D85">
        <w:rPr>
          <w:rStyle w:val="Style4"/>
          <w:lang w:val="uk-UA"/>
        </w:rPr>
        <w:t xml:space="preserve"> за твердою фіксованою ціною”</w:t>
      </w:r>
      <w:r w:rsidR="008130D3" w:rsidRPr="005F7D85">
        <w:rPr>
          <w:rStyle w:val="Style4"/>
          <w:lang w:val="uk-UA"/>
        </w:rPr>
        <w:t xml:space="preserve"> із використанням типової форми такого </w:t>
      </w:r>
      <w:r w:rsidR="00284AE3" w:rsidRPr="005F7D85">
        <w:rPr>
          <w:rStyle w:val="Style4"/>
          <w:lang w:val="uk-UA"/>
        </w:rPr>
        <w:t>договору</w:t>
      </w:r>
      <w:r w:rsidR="008130D3" w:rsidRPr="005F7D85">
        <w:rPr>
          <w:rStyle w:val="Style4"/>
          <w:lang w:val="uk-UA"/>
        </w:rPr>
        <w:t xml:space="preserve">, яка використовується </w:t>
      </w:r>
      <w:r w:rsidR="008130D3" w:rsidRPr="005F7D85">
        <w:rPr>
          <w:lang w:val="uk-UA"/>
        </w:rPr>
        <w:t>компанією «DAI» для подібних закупівель</w:t>
      </w:r>
      <w:r w:rsidRPr="005F7D85">
        <w:rPr>
          <w:rStyle w:val="Style4"/>
          <w:lang w:val="uk-UA"/>
        </w:rPr>
        <w:t xml:space="preserve">. </w:t>
      </w:r>
    </w:p>
    <w:p w14:paraId="4A81A475" w14:textId="77777777" w:rsidR="00D04D53" w:rsidRPr="005F7D85" w:rsidRDefault="00D04D53" w:rsidP="00D04D53">
      <w:pPr>
        <w:jc w:val="both"/>
        <w:rPr>
          <w:lang w:val="uk-UA"/>
        </w:rPr>
      </w:pPr>
      <w:r w:rsidRPr="005F7D85">
        <w:rPr>
          <w:lang w:val="uk-UA"/>
        </w:rPr>
        <w:t xml:space="preserve">Замовлення на закупівлю/Договір за твердою фіксованою ціною – це контракт на загальну тверду фіксовану ціну на надання конкретних послуг, товарів або результатів робіт, який не коригується, якщо фактичні витрати перевищують фіксовану ціну або є нижчими за неї. </w:t>
      </w:r>
    </w:p>
    <w:p w14:paraId="6A8EFF08" w14:textId="77777777" w:rsidR="00D04D53" w:rsidRPr="005F7D85" w:rsidRDefault="00D04D53" w:rsidP="00D04D53">
      <w:pPr>
        <w:jc w:val="both"/>
        <w:rPr>
          <w:lang w:val="uk-UA"/>
        </w:rPr>
      </w:pPr>
      <w:r w:rsidRPr="005F7D85">
        <w:rPr>
          <w:lang w:val="uk-UA"/>
        </w:rPr>
        <w:t>Дане Оголошення не зобов’язує компанію «DAI» укладати договір або оплачувати будь-які витрати, пов’язані з підготовкою та поданням пропозицій. Крім того, компанія «DAI» залишає за собою право відхилити будь-які або всі пропозиції, якщо вона вважатиме, що це в її інтересах.</w:t>
      </w:r>
    </w:p>
    <w:p w14:paraId="0ADAD0A4" w14:textId="77777777" w:rsidR="0063341D" w:rsidRPr="005F7D85" w:rsidRDefault="0063341D" w:rsidP="0063341D">
      <w:pPr>
        <w:pStyle w:val="Heading1"/>
        <w:jc w:val="both"/>
        <w:rPr>
          <w:lang w:val="uk-UA"/>
        </w:rPr>
      </w:pPr>
      <w:bookmarkStart w:id="10" w:name="_Toc499031646"/>
      <w:bookmarkStart w:id="11" w:name="_Toc4419419"/>
      <w:bookmarkStart w:id="12" w:name="_Toc68167315"/>
      <w:r w:rsidRPr="005F7D85">
        <w:rPr>
          <w:lang w:val="uk-UA"/>
        </w:rPr>
        <w:t>Загальні інструкції для Учасників тендера</w:t>
      </w:r>
      <w:bookmarkEnd w:id="10"/>
      <w:bookmarkEnd w:id="11"/>
      <w:bookmarkEnd w:id="12"/>
    </w:p>
    <w:p w14:paraId="0782EB4A" w14:textId="77777777" w:rsidR="0063341D" w:rsidRPr="005F7D85" w:rsidRDefault="0063341D" w:rsidP="0063341D">
      <w:pPr>
        <w:pStyle w:val="Heading2"/>
        <w:rPr>
          <w:lang w:val="uk-UA"/>
        </w:rPr>
      </w:pPr>
      <w:bookmarkStart w:id="13" w:name="_Toc4419420"/>
      <w:bookmarkStart w:id="14" w:name="_Toc68167316"/>
      <w:r w:rsidRPr="005F7D85">
        <w:rPr>
          <w:lang w:val="uk-UA"/>
        </w:rPr>
        <w:t>Загальні інструкції</w:t>
      </w:r>
      <w:bookmarkEnd w:id="13"/>
      <w:bookmarkEnd w:id="14"/>
      <w:r w:rsidRPr="005F7D85">
        <w:rPr>
          <w:lang w:val="uk-UA"/>
        </w:rPr>
        <w:t xml:space="preserve">  </w:t>
      </w:r>
    </w:p>
    <w:p w14:paraId="448922D7" w14:textId="77777777" w:rsidR="0063341D" w:rsidRPr="005F7D85" w:rsidRDefault="0063341D" w:rsidP="0063341D">
      <w:pPr>
        <w:spacing w:after="0"/>
        <w:jc w:val="both"/>
        <w:rPr>
          <w:lang w:val="uk-UA"/>
        </w:rPr>
      </w:pPr>
      <w:r w:rsidRPr="005F7D85">
        <w:rPr>
          <w:lang w:val="uk-UA"/>
        </w:rPr>
        <w:t xml:space="preserve">«Учасник тендера» та/або «Субпідрядник» - це фірма, що пропонує свої послуги за цим Оголошенням. </w:t>
      </w:r>
    </w:p>
    <w:p w14:paraId="5C0A6B58" w14:textId="77777777" w:rsidR="0063341D" w:rsidRPr="005F7D85" w:rsidRDefault="0063341D" w:rsidP="0063341D">
      <w:pPr>
        <w:spacing w:after="0"/>
        <w:jc w:val="both"/>
        <w:rPr>
          <w:lang w:val="uk-UA"/>
        </w:rPr>
      </w:pPr>
      <w:r w:rsidRPr="005F7D85">
        <w:rPr>
          <w:lang w:val="uk-UA"/>
        </w:rPr>
        <w:t>«Пропозиція» - це пакет документів, які фірма подає, пропонуючи свої послуги.</w:t>
      </w:r>
    </w:p>
    <w:p w14:paraId="16C4F5A0" w14:textId="77777777" w:rsidR="0063341D" w:rsidRPr="005F7D85" w:rsidRDefault="0063341D" w:rsidP="0063341D">
      <w:pPr>
        <w:spacing w:after="0"/>
        <w:jc w:val="both"/>
        <w:rPr>
          <w:lang w:val="uk-UA"/>
        </w:rPr>
      </w:pPr>
      <w:r w:rsidRPr="005F7D85">
        <w:rPr>
          <w:lang w:val="uk-UA"/>
        </w:rPr>
        <w:t>«Фіналіст» - це учасник тендера, якого вибрали та запросили на другий етап відбіркового процесу (Презентація пропозицій фіналістів).</w:t>
      </w:r>
    </w:p>
    <w:p w14:paraId="1D0FA8C2" w14:textId="77777777" w:rsidR="0063341D" w:rsidRPr="005F7D85" w:rsidRDefault="0063341D" w:rsidP="0063341D">
      <w:pPr>
        <w:spacing w:after="0"/>
        <w:jc w:val="both"/>
        <w:rPr>
          <w:lang w:val="uk-UA"/>
        </w:rPr>
      </w:pPr>
    </w:p>
    <w:p w14:paraId="7CC9E5B4" w14:textId="77777777" w:rsidR="0063341D" w:rsidRPr="005F7D85" w:rsidRDefault="0063341D" w:rsidP="0063341D">
      <w:pPr>
        <w:jc w:val="both"/>
        <w:rPr>
          <w:lang w:val="uk-UA"/>
        </w:rPr>
      </w:pPr>
      <w:r w:rsidRPr="005F7D85">
        <w:rPr>
          <w:lang w:val="uk-UA"/>
        </w:rPr>
        <w:t xml:space="preserve">Учасники тендера, які бажають відгукнутися на це Оголошення, мають подати свої пропозиції </w:t>
      </w:r>
      <w:r w:rsidR="00FD0709" w:rsidRPr="005F7D85">
        <w:rPr>
          <w:lang w:val="uk-UA"/>
        </w:rPr>
        <w:t xml:space="preserve">українською </w:t>
      </w:r>
      <w:r w:rsidRPr="005F7D85">
        <w:rPr>
          <w:lang w:val="uk-UA"/>
        </w:rPr>
        <w:t xml:space="preserve">мовою згідно з наведеними нижче інструкціями. </w:t>
      </w:r>
    </w:p>
    <w:p w14:paraId="687E1250" w14:textId="77777777" w:rsidR="0063341D" w:rsidRPr="005F7D85" w:rsidRDefault="0063341D" w:rsidP="0063341D">
      <w:pPr>
        <w:jc w:val="both"/>
        <w:rPr>
          <w:lang w:val="uk-UA"/>
        </w:rPr>
      </w:pPr>
      <w:r w:rsidRPr="005F7D85">
        <w:rPr>
          <w:lang w:val="uk-UA"/>
        </w:rPr>
        <w:t xml:space="preserve">Учасники тендера повинні ознайомитися з усіма інструкціями та специфікаціями, що містяться у цьому Оголошенні. У разі невиконання цієї умови Учасник тендера діє на свій страх і ризик. Якщо до оголошення вносяться зміни, то всі умови та положення, що не були модифіковані, залишаються незмінними. </w:t>
      </w:r>
    </w:p>
    <w:p w14:paraId="479184DE" w14:textId="77777777" w:rsidR="0063341D" w:rsidRPr="001A3B09" w:rsidRDefault="0063341D" w:rsidP="0063341D">
      <w:pPr>
        <w:jc w:val="both"/>
        <w:rPr>
          <w:lang w:val="uk-UA"/>
        </w:rPr>
      </w:pPr>
      <w:r w:rsidRPr="001A3B09">
        <w:rPr>
          <w:lang w:val="uk-UA"/>
        </w:rPr>
        <w:t>Розміщення цього Оголошення у жодному разі не зобов’язує компанію «DAI» укладати договір субпідряду або контракт на замовлення про закупівлю. Учасникам тендера не будуть відшкодовуватися будь-які витрати, пов’язані з підготовкою або поданням цієї пропозиції. Компанія «DAI» у жодному разі не несе відповідальності за ці витрати.</w:t>
      </w:r>
    </w:p>
    <w:p w14:paraId="34A31184" w14:textId="1878C24C" w:rsidR="0063341D" w:rsidRPr="004904B5" w:rsidRDefault="0063341D" w:rsidP="0063341D">
      <w:pPr>
        <w:jc w:val="both"/>
        <w:rPr>
          <w:lang w:val="uk-UA"/>
        </w:rPr>
      </w:pPr>
      <w:r w:rsidRPr="001A3B09">
        <w:rPr>
          <w:lang w:val="uk-UA"/>
        </w:rPr>
        <w:t xml:space="preserve">Пропозиції мають бути подані не пізніше ніж </w:t>
      </w:r>
      <w:r w:rsidRPr="001A3B09">
        <w:rPr>
          <w:b/>
          <w:lang w:val="uk-UA"/>
        </w:rPr>
        <w:t>1</w:t>
      </w:r>
      <w:r w:rsidR="00D46B34" w:rsidRPr="001A3B09">
        <w:rPr>
          <w:b/>
          <w:lang w:val="uk-UA"/>
        </w:rPr>
        <w:t>8</w:t>
      </w:r>
      <w:r w:rsidRPr="001A3B09">
        <w:rPr>
          <w:b/>
          <w:lang w:val="uk-UA"/>
        </w:rPr>
        <w:t xml:space="preserve">:00 за київським часом </w:t>
      </w:r>
      <w:r w:rsidR="00D46B34" w:rsidRPr="001A3B09">
        <w:rPr>
          <w:b/>
          <w:lang w:val="ru-RU"/>
        </w:rPr>
        <w:t>15</w:t>
      </w:r>
      <w:r w:rsidR="001A4BF9" w:rsidRPr="001A3B09">
        <w:rPr>
          <w:b/>
          <w:lang w:val="uk-UA"/>
        </w:rPr>
        <w:t xml:space="preserve"> </w:t>
      </w:r>
      <w:r w:rsidR="00D46B34" w:rsidRPr="001A3B09">
        <w:rPr>
          <w:b/>
          <w:lang w:val="uk-UA"/>
        </w:rPr>
        <w:t>квітня</w:t>
      </w:r>
      <w:r w:rsidR="001A4BF9" w:rsidRPr="001A3B09">
        <w:rPr>
          <w:b/>
          <w:lang w:val="uk-UA"/>
        </w:rPr>
        <w:t xml:space="preserve"> </w:t>
      </w:r>
      <w:r w:rsidRPr="001A3B09">
        <w:rPr>
          <w:b/>
          <w:lang w:val="uk-UA"/>
        </w:rPr>
        <w:t>202</w:t>
      </w:r>
      <w:r w:rsidR="001A4BF9" w:rsidRPr="001A3B09">
        <w:rPr>
          <w:b/>
          <w:lang w:val="uk-UA"/>
        </w:rPr>
        <w:t>1</w:t>
      </w:r>
      <w:r w:rsidRPr="001A3B09">
        <w:rPr>
          <w:b/>
          <w:lang w:val="uk-UA"/>
        </w:rPr>
        <w:t xml:space="preserve"> року</w:t>
      </w:r>
      <w:r w:rsidRPr="001A3B09">
        <w:rPr>
          <w:lang w:val="uk-UA"/>
        </w:rPr>
        <w:t xml:space="preserve"> в електронному виді у форматі PDF на адресу електронної пошти для закупівель </w:t>
      </w:r>
      <w:hyperlink r:id="rId26" w:history="1">
        <w:r w:rsidRPr="001A3B09">
          <w:rPr>
            <w:rStyle w:val="Hyperlink"/>
            <w:lang w:val="uk-UA"/>
          </w:rPr>
          <w:t>ProcurementFSTInbox@dai.com</w:t>
        </w:r>
      </w:hyperlink>
      <w:r w:rsidRPr="001A3B09">
        <w:rPr>
          <w:lang w:val="uk-UA"/>
        </w:rPr>
        <w:t>. У темі повідомлення слід вказати номер Оголошення (REQ-KYV-</w:t>
      </w:r>
      <w:r w:rsidR="001A4BF9" w:rsidRPr="001A3B09">
        <w:rPr>
          <w:lang w:val="uk-UA"/>
        </w:rPr>
        <w:t>21</w:t>
      </w:r>
      <w:r w:rsidRPr="001A3B09">
        <w:rPr>
          <w:lang w:val="uk-UA"/>
        </w:rPr>
        <w:t>-</w:t>
      </w:r>
      <w:r w:rsidR="001A4BF9" w:rsidRPr="001A3B09">
        <w:rPr>
          <w:lang w:val="uk-UA"/>
        </w:rPr>
        <w:t>00</w:t>
      </w:r>
      <w:r w:rsidR="00FB5D11" w:rsidRPr="001A3B09">
        <w:rPr>
          <w:lang w:val="ru-RU"/>
        </w:rPr>
        <w:t>39</w:t>
      </w:r>
      <w:r w:rsidRPr="001A3B09">
        <w:rPr>
          <w:lang w:val="uk-UA"/>
        </w:rPr>
        <w:t>) та назву</w:t>
      </w:r>
      <w:r w:rsidR="00FD0709" w:rsidRPr="001A3B09">
        <w:rPr>
          <w:lang w:val="uk-UA"/>
        </w:rPr>
        <w:t xml:space="preserve"> тендера</w:t>
      </w:r>
      <w:r w:rsidRPr="001A3B09">
        <w:rPr>
          <w:lang w:val="uk-UA"/>
        </w:rPr>
        <w:t xml:space="preserve"> (</w:t>
      </w:r>
      <w:r w:rsidR="001C799D" w:rsidRPr="001A3B09">
        <w:rPr>
          <w:lang w:val="uk-UA"/>
        </w:rPr>
        <w:t>«</w:t>
      </w:r>
      <w:r w:rsidR="00D46B34" w:rsidRPr="001A3B09">
        <w:rPr>
          <w:lang w:val="uk-UA"/>
        </w:rPr>
        <w:t>Юридичні послуги в дослідженні з питань споживчого кредитування на банківському ринку</w:t>
      </w:r>
      <w:r w:rsidR="001C799D" w:rsidRPr="001A3B09">
        <w:rPr>
          <w:lang w:val="uk-UA"/>
        </w:rPr>
        <w:t>»</w:t>
      </w:r>
      <w:r w:rsidRPr="001A3B09">
        <w:rPr>
          <w:lang w:val="uk-UA"/>
        </w:rPr>
        <w:t>). Цінова та технічна пропозиції мають подаватися</w:t>
      </w:r>
      <w:r w:rsidRPr="005E58DC">
        <w:rPr>
          <w:lang w:val="uk-UA"/>
        </w:rPr>
        <w:t xml:space="preserve"> окр</w:t>
      </w:r>
      <w:r w:rsidRPr="00D209ED">
        <w:rPr>
          <w:lang w:val="uk-UA"/>
        </w:rPr>
        <w:t xml:space="preserve">емими файлами у форматі «PDF». Розмір повідомлення не повинен перевищувати 10 MБ. Пропозиції, </w:t>
      </w:r>
      <w:r w:rsidR="001C799D" w:rsidRPr="004904B5">
        <w:rPr>
          <w:lang w:val="uk-UA"/>
        </w:rPr>
        <w:t>одержані</w:t>
      </w:r>
      <w:r w:rsidRPr="004904B5">
        <w:rPr>
          <w:lang w:val="uk-UA"/>
        </w:rPr>
        <w:t xml:space="preserve"> </w:t>
      </w:r>
      <w:r w:rsidRPr="004904B5">
        <w:rPr>
          <w:lang w:val="uk-UA"/>
        </w:rPr>
        <w:lastRenderedPageBreak/>
        <w:t>після вказаного терміну, не приймаються. Виняток може бути зроблено у надзвичайних обставинах на розсуд компанії «DAI».</w:t>
      </w:r>
    </w:p>
    <w:p w14:paraId="6EE3B8C3" w14:textId="77777777" w:rsidR="00642C59" w:rsidRPr="00F5789C" w:rsidRDefault="0063341D" w:rsidP="00ED2DE7">
      <w:pPr>
        <w:jc w:val="both"/>
        <w:rPr>
          <w:lang w:val="uk-UA"/>
        </w:rPr>
      </w:pPr>
      <w:r w:rsidRPr="004904B5">
        <w:rPr>
          <w:lang w:val="uk-UA"/>
        </w:rPr>
        <w:t>Подання компанії «DAI» пропозиції у відповідь на це Оголошення є пропозицією компанії і свідчить про згоду Учасника тенде</w:t>
      </w:r>
      <w:r w:rsidRPr="00F5789C">
        <w:rPr>
          <w:lang w:val="uk-UA"/>
        </w:rPr>
        <w:t>ра з положеннями та умовами цього Оголошення і додатків до нього. Компанія «DAI» залишає за собою право не оцінювати пропозицію, яка не відповідає вимогам або є неповною.</w:t>
      </w:r>
    </w:p>
    <w:p w14:paraId="3133F971" w14:textId="77777777" w:rsidR="00610703" w:rsidRPr="005F7D85" w:rsidRDefault="00574B9A" w:rsidP="00610703">
      <w:pPr>
        <w:pStyle w:val="Heading2"/>
        <w:numPr>
          <w:ilvl w:val="1"/>
          <w:numId w:val="26"/>
        </w:numPr>
        <w:rPr>
          <w:lang w:val="uk-UA"/>
        </w:rPr>
      </w:pPr>
      <w:r w:rsidRPr="005F7D85" w:rsidDel="00574B9A">
        <w:rPr>
          <w:lang w:val="uk-UA"/>
        </w:rPr>
        <w:t xml:space="preserve"> </w:t>
      </w:r>
      <w:bookmarkStart w:id="15" w:name="_Toc4419421"/>
      <w:bookmarkStart w:id="16" w:name="_Toc68167317"/>
      <w:r w:rsidR="00610703" w:rsidRPr="005F7D85">
        <w:rPr>
          <w:lang w:val="uk-UA"/>
        </w:rPr>
        <w:t>Супровідний лист до пропозиції</w:t>
      </w:r>
      <w:bookmarkEnd w:id="15"/>
      <w:bookmarkEnd w:id="16"/>
      <w:r w:rsidR="00610703" w:rsidRPr="005F7D85">
        <w:rPr>
          <w:lang w:val="uk-UA"/>
        </w:rPr>
        <w:t xml:space="preserve"> </w:t>
      </w:r>
    </w:p>
    <w:p w14:paraId="31F52D68" w14:textId="77777777" w:rsidR="00610703" w:rsidRPr="005F7D85" w:rsidRDefault="00610703" w:rsidP="00610703">
      <w:pPr>
        <w:jc w:val="both"/>
        <w:rPr>
          <w:lang w:val="uk-UA"/>
        </w:rPr>
      </w:pPr>
      <w:r w:rsidRPr="005F7D85">
        <w:rPr>
          <w:lang w:val="uk-UA"/>
        </w:rPr>
        <w:t xml:space="preserve">З пропозицією має подаватися на особистому або корпоративному бланку Учасника тендера засвідчений підписом уповноваженої особи та печаткою (якщо доречно) супровідний лист. Зразок форми такого листа </w:t>
      </w:r>
      <w:r w:rsidRPr="00A7118D">
        <w:rPr>
          <w:lang w:val="uk-UA"/>
        </w:rPr>
        <w:t>наведено у Додатку Б.</w:t>
      </w:r>
      <w:r w:rsidRPr="005F7D85">
        <w:rPr>
          <w:lang w:val="uk-UA"/>
        </w:rPr>
        <w:t xml:space="preserve"> Супровідний лист повинен включати такі пункти:</w:t>
      </w:r>
    </w:p>
    <w:p w14:paraId="25DBC1F4" w14:textId="77777777" w:rsidR="00610703" w:rsidRPr="005F7D85" w:rsidRDefault="00610703" w:rsidP="00610703">
      <w:pPr>
        <w:numPr>
          <w:ilvl w:val="0"/>
          <w:numId w:val="3"/>
        </w:numPr>
        <w:contextualSpacing/>
        <w:jc w:val="both"/>
        <w:rPr>
          <w:lang w:val="uk-UA"/>
        </w:rPr>
      </w:pPr>
      <w:r w:rsidRPr="005F7D85">
        <w:rPr>
          <w:lang w:val="uk-UA"/>
        </w:rPr>
        <w:t>Назва та вид компанії або організації.</w:t>
      </w:r>
    </w:p>
    <w:p w14:paraId="7AAC78F1" w14:textId="77777777" w:rsidR="00610703" w:rsidRPr="005F7D85" w:rsidRDefault="00610703" w:rsidP="00610703">
      <w:pPr>
        <w:numPr>
          <w:ilvl w:val="0"/>
          <w:numId w:val="3"/>
        </w:numPr>
        <w:contextualSpacing/>
        <w:jc w:val="both"/>
        <w:rPr>
          <w:lang w:val="uk-UA"/>
        </w:rPr>
      </w:pPr>
      <w:r w:rsidRPr="005F7D85">
        <w:rPr>
          <w:lang w:val="uk-UA"/>
        </w:rPr>
        <w:t>Адреса, номер телефону, адреса електронної пошти.</w:t>
      </w:r>
    </w:p>
    <w:p w14:paraId="45A8A472" w14:textId="77777777" w:rsidR="00610703" w:rsidRPr="005F7D85" w:rsidRDefault="00610703" w:rsidP="00610703">
      <w:pPr>
        <w:numPr>
          <w:ilvl w:val="0"/>
          <w:numId w:val="3"/>
        </w:numPr>
        <w:contextualSpacing/>
        <w:jc w:val="both"/>
        <w:rPr>
          <w:lang w:val="uk-UA"/>
        </w:rPr>
      </w:pPr>
      <w:r w:rsidRPr="005F7D85">
        <w:rPr>
          <w:lang w:val="uk-UA"/>
        </w:rPr>
        <w:t>Підтвердження терміну дії пропозиції.</w:t>
      </w:r>
    </w:p>
    <w:p w14:paraId="71B97CA8" w14:textId="77777777" w:rsidR="00610703" w:rsidRPr="005F7D85" w:rsidRDefault="00610703" w:rsidP="00610703">
      <w:pPr>
        <w:numPr>
          <w:ilvl w:val="0"/>
          <w:numId w:val="3"/>
        </w:numPr>
        <w:contextualSpacing/>
        <w:jc w:val="both"/>
        <w:rPr>
          <w:lang w:val="uk-UA"/>
        </w:rPr>
      </w:pPr>
      <w:r w:rsidRPr="005F7D85">
        <w:rPr>
          <w:lang w:val="uk-UA"/>
        </w:rPr>
        <w:t xml:space="preserve">Підтвердження обов’язкового дотримання запропонованого графіку поставки чи виконання робіт. </w:t>
      </w:r>
    </w:p>
    <w:p w14:paraId="73F031AA" w14:textId="77777777" w:rsidR="00610703" w:rsidRPr="005F7D85" w:rsidRDefault="00610703" w:rsidP="00610703">
      <w:pPr>
        <w:numPr>
          <w:ilvl w:val="0"/>
          <w:numId w:val="3"/>
        </w:numPr>
        <w:contextualSpacing/>
        <w:jc w:val="both"/>
        <w:rPr>
          <w:lang w:val="uk-UA"/>
        </w:rPr>
      </w:pPr>
      <w:r w:rsidRPr="005F7D85">
        <w:rPr>
          <w:lang w:val="uk-UA"/>
        </w:rPr>
        <w:t>Підтвердження того, що компанія має достатні фінансові ресурси для виконання робіт без отримання авансу з боку компанії «DAI».</w:t>
      </w:r>
    </w:p>
    <w:p w14:paraId="60AE31AE" w14:textId="77777777" w:rsidR="0063341D" w:rsidRPr="005F7D85" w:rsidRDefault="0063341D" w:rsidP="00610703">
      <w:pPr>
        <w:ind w:left="1080" w:hanging="1080"/>
        <w:jc w:val="both"/>
        <w:rPr>
          <w:lang w:val="uk-UA"/>
        </w:rPr>
      </w:pPr>
    </w:p>
    <w:p w14:paraId="15B4C1D8" w14:textId="77777777" w:rsidR="00610703" w:rsidRPr="005F7D85" w:rsidRDefault="00610703" w:rsidP="00610703">
      <w:pPr>
        <w:ind w:left="1080" w:hanging="1080"/>
        <w:jc w:val="both"/>
        <w:rPr>
          <w:lang w:val="uk-UA"/>
        </w:rPr>
      </w:pPr>
      <w:r w:rsidRPr="005F7D85">
        <w:rPr>
          <w:lang w:val="uk-UA"/>
        </w:rPr>
        <w:t>Інші обов’язкові документи, які слід додати до супровідного листа:</w:t>
      </w:r>
    </w:p>
    <w:p w14:paraId="527D48F2" w14:textId="77777777" w:rsidR="00610703" w:rsidRPr="005F7D85" w:rsidRDefault="00610703" w:rsidP="00610703">
      <w:pPr>
        <w:numPr>
          <w:ilvl w:val="0"/>
          <w:numId w:val="3"/>
        </w:numPr>
        <w:contextualSpacing/>
        <w:jc w:val="both"/>
        <w:rPr>
          <w:lang w:val="uk-UA"/>
        </w:rPr>
      </w:pPr>
      <w:r w:rsidRPr="005F7D85">
        <w:rPr>
          <w:lang w:val="uk-UA"/>
        </w:rPr>
        <w:t xml:space="preserve">Копія виписки про реєстрацію компанії з </w:t>
      </w:r>
      <w:r w:rsidR="0063341D" w:rsidRPr="005F7D85">
        <w:rPr>
          <w:lang w:val="uk-UA"/>
        </w:rPr>
        <w:t>державного</w:t>
      </w:r>
      <w:r w:rsidRPr="005F7D85">
        <w:rPr>
          <w:lang w:val="uk-UA"/>
        </w:rPr>
        <w:t xml:space="preserve"> реєстру.</w:t>
      </w:r>
    </w:p>
    <w:p w14:paraId="2B643EB6" w14:textId="77777777" w:rsidR="00610703" w:rsidRPr="005F7D85" w:rsidRDefault="00610703" w:rsidP="00610703">
      <w:pPr>
        <w:numPr>
          <w:ilvl w:val="0"/>
          <w:numId w:val="3"/>
        </w:numPr>
        <w:contextualSpacing/>
        <w:jc w:val="both"/>
        <w:rPr>
          <w:lang w:val="uk-UA"/>
        </w:rPr>
      </w:pPr>
      <w:r w:rsidRPr="005F7D85">
        <w:rPr>
          <w:lang w:val="uk-UA"/>
        </w:rPr>
        <w:t>Копія податкового коду компанії або аналогічного документа.</w:t>
      </w:r>
    </w:p>
    <w:p w14:paraId="3FC69AF1" w14:textId="77777777" w:rsidR="00E93D20" w:rsidRPr="005F7D85" w:rsidRDefault="00E93D20" w:rsidP="007F3F15">
      <w:pPr>
        <w:pStyle w:val="ColorfulShading-Accent31"/>
        <w:ind w:left="1080"/>
        <w:jc w:val="both"/>
        <w:rPr>
          <w:lang w:val="uk-UA"/>
        </w:rPr>
      </w:pPr>
    </w:p>
    <w:p w14:paraId="4132ECB0" w14:textId="77777777" w:rsidR="008855B5" w:rsidRPr="005F7D85" w:rsidRDefault="008855B5" w:rsidP="008855B5">
      <w:pPr>
        <w:pStyle w:val="Heading2"/>
        <w:rPr>
          <w:lang w:val="uk-UA"/>
        </w:rPr>
      </w:pPr>
      <w:bookmarkStart w:id="17" w:name="_Toc4419422"/>
      <w:bookmarkStart w:id="18" w:name="_Toc68167318"/>
      <w:r w:rsidRPr="005F7D85">
        <w:rPr>
          <w:lang w:val="uk-UA"/>
        </w:rPr>
        <w:t>Запитання щодо Оголошення</w:t>
      </w:r>
      <w:bookmarkEnd w:id="17"/>
      <w:bookmarkEnd w:id="18"/>
    </w:p>
    <w:p w14:paraId="59AEED4F" w14:textId="77777777" w:rsidR="008855B5" w:rsidRPr="005F7D85" w:rsidRDefault="008855B5" w:rsidP="008855B5">
      <w:pPr>
        <w:spacing w:after="0"/>
        <w:ind w:left="34"/>
        <w:jc w:val="both"/>
        <w:rPr>
          <w:lang w:val="uk-UA"/>
        </w:rPr>
      </w:pPr>
      <w:r w:rsidRPr="005F7D85">
        <w:rPr>
          <w:lang w:val="uk-UA"/>
        </w:rPr>
        <w:t xml:space="preserve">З проханнями про уточнення або надання додаткової інформації слід звертатись у письмовому вигляді або у вигляді електронного повідомлення до офісу, що розміщує оголошення, який зазначено у Стислому огляді вище. </w:t>
      </w:r>
      <w:r w:rsidRPr="005F7D85">
        <w:rPr>
          <w:u w:val="single"/>
          <w:lang w:val="uk-UA"/>
        </w:rPr>
        <w:t>Відповіді на запитання за телефоном не надаються</w:t>
      </w:r>
      <w:r w:rsidRPr="005F7D85">
        <w:rPr>
          <w:lang w:val="uk-UA"/>
        </w:rPr>
        <w:t xml:space="preserve">. Будь-яка усна інформація, одержана від працівника компанії «DAI» або Проекту «Трансформація фінансового сектору», або іншої організації, офіційною відповіддю на запитання щодо цього Оголошення не вважається. </w:t>
      </w:r>
    </w:p>
    <w:p w14:paraId="26D2D395" w14:textId="77777777" w:rsidR="008855B5" w:rsidRPr="005F7D85" w:rsidRDefault="008855B5" w:rsidP="008855B5">
      <w:pPr>
        <w:spacing w:after="0"/>
        <w:ind w:left="34"/>
        <w:jc w:val="both"/>
        <w:rPr>
          <w:lang w:val="uk-UA"/>
        </w:rPr>
      </w:pPr>
    </w:p>
    <w:p w14:paraId="010BB37B" w14:textId="77777777" w:rsidR="008855B5" w:rsidRPr="005F7D85" w:rsidRDefault="008855B5" w:rsidP="008855B5">
      <w:pPr>
        <w:spacing w:after="0"/>
        <w:ind w:left="34"/>
        <w:jc w:val="both"/>
        <w:rPr>
          <w:lang w:val="uk-UA"/>
        </w:rPr>
      </w:pPr>
      <w:r w:rsidRPr="005F7D85">
        <w:rPr>
          <w:lang w:val="uk-UA"/>
        </w:rPr>
        <w:t xml:space="preserve">Після кінцевого терміну подання запитань одержані запитання та відповіді на них будуть надіслані у письмовому вигляді всім зареєстрованим Учасникам тендера. </w:t>
      </w:r>
    </w:p>
    <w:p w14:paraId="38F11993" w14:textId="77777777" w:rsidR="00297028" w:rsidRPr="005F7D85" w:rsidRDefault="00FF6C9E" w:rsidP="008855B5">
      <w:pPr>
        <w:spacing w:after="0"/>
        <w:ind w:left="34"/>
        <w:jc w:val="both"/>
        <w:rPr>
          <w:lang w:val="uk-UA"/>
        </w:rPr>
      </w:pPr>
      <w:r w:rsidRPr="005F7D85">
        <w:rPr>
          <w:lang w:val="uk-UA"/>
        </w:rPr>
        <w:t xml:space="preserve"> </w:t>
      </w:r>
    </w:p>
    <w:p w14:paraId="146EF678" w14:textId="77777777" w:rsidR="005F52B1" w:rsidRPr="005F7D85" w:rsidRDefault="005F52B1" w:rsidP="005F52B1">
      <w:pPr>
        <w:pStyle w:val="Heading1"/>
        <w:rPr>
          <w:lang w:val="uk-UA"/>
        </w:rPr>
      </w:pPr>
      <w:bookmarkStart w:id="19" w:name="_Toc4419423"/>
      <w:bookmarkStart w:id="20" w:name="_Toc68167319"/>
      <w:r w:rsidRPr="005F7D85">
        <w:rPr>
          <w:lang w:val="uk-UA"/>
        </w:rPr>
        <w:t>Інструкції з підготовки технічних пропозицій</w:t>
      </w:r>
      <w:bookmarkEnd w:id="19"/>
      <w:bookmarkEnd w:id="20"/>
    </w:p>
    <w:p w14:paraId="46E1B6CB" w14:textId="77777777" w:rsidR="005F1FCC" w:rsidRPr="005F7D85" w:rsidRDefault="005F1FCC" w:rsidP="005F1FCC">
      <w:pPr>
        <w:jc w:val="both"/>
        <w:rPr>
          <w:b/>
          <w:lang w:val="uk-UA"/>
        </w:rPr>
      </w:pPr>
      <w:r w:rsidRPr="005F7D85">
        <w:rPr>
          <w:b/>
          <w:lang w:val="uk-UA"/>
        </w:rPr>
        <w:t>Файл «PDF» з технічною пропозицією повинен носити чітку назву: «</w:t>
      </w:r>
      <w:r w:rsidRPr="005F7D85">
        <w:rPr>
          <w:b/>
          <w:caps/>
          <w:lang w:val="uk-UA"/>
        </w:rPr>
        <w:t>Том І – Технічна пропозиція</w:t>
      </w:r>
      <w:r w:rsidRPr="005F7D85">
        <w:rPr>
          <w:b/>
          <w:lang w:val="uk-UA"/>
        </w:rPr>
        <w:t xml:space="preserve">». </w:t>
      </w:r>
    </w:p>
    <w:p w14:paraId="5C2E6F7F" w14:textId="77777777" w:rsidR="005F1FCC" w:rsidRPr="002C44C6" w:rsidRDefault="005F1FCC" w:rsidP="005F1FCC">
      <w:pPr>
        <w:jc w:val="both"/>
        <w:rPr>
          <w:lang w:val="uk-UA"/>
        </w:rPr>
      </w:pPr>
      <w:r w:rsidRPr="002C44C6">
        <w:rPr>
          <w:lang w:val="uk-UA"/>
        </w:rPr>
        <w:t>При підготовці технічної пропозиції просимо враховувати вимоги щодо необ</w:t>
      </w:r>
      <w:r w:rsidRPr="002C44C6">
        <w:rPr>
          <w:rFonts w:cs="Calibri"/>
          <w:bCs/>
          <w:color w:val="000000"/>
          <w:lang w:val="uk-UA"/>
        </w:rPr>
        <w:t>хідної кваліфікації для участі у тендері. А саме:</w:t>
      </w:r>
    </w:p>
    <w:p w14:paraId="7C784E99" w14:textId="530F0E35" w:rsidR="005F1FCC" w:rsidRDefault="005F1FCC" w:rsidP="005F1FCC">
      <w:pPr>
        <w:pStyle w:val="ListParagraph"/>
        <w:widowControl w:val="0"/>
        <w:numPr>
          <w:ilvl w:val="0"/>
          <w:numId w:val="34"/>
        </w:numPr>
        <w:autoSpaceDE w:val="0"/>
        <w:autoSpaceDN w:val="0"/>
        <w:adjustRightInd w:val="0"/>
        <w:spacing w:before="240" w:after="240"/>
        <w:contextualSpacing/>
        <w:rPr>
          <w:rFonts w:ascii="Calibri" w:hAnsi="Calibri" w:cs="Calibri"/>
          <w:bCs/>
          <w:color w:val="000000"/>
          <w:sz w:val="22"/>
          <w:szCs w:val="22"/>
        </w:rPr>
      </w:pPr>
      <w:r w:rsidRPr="002C44C6">
        <w:rPr>
          <w:rFonts w:ascii="Calibri" w:hAnsi="Calibri" w:cs="Calibri"/>
          <w:bCs/>
          <w:color w:val="000000"/>
          <w:sz w:val="22"/>
          <w:szCs w:val="22"/>
        </w:rPr>
        <w:t xml:space="preserve">Визнана компетенція у галузі фінансового права (фірма </w:t>
      </w:r>
      <w:r>
        <w:rPr>
          <w:rFonts w:ascii="Calibri" w:hAnsi="Calibri" w:cs="Calibri"/>
          <w:bCs/>
          <w:color w:val="000000"/>
          <w:sz w:val="22"/>
          <w:szCs w:val="22"/>
        </w:rPr>
        <w:t>включена до рейтингу Legal 500 або</w:t>
      </w:r>
      <w:r w:rsidRPr="002C44C6">
        <w:rPr>
          <w:rFonts w:ascii="Calibri" w:hAnsi="Calibri" w:cs="Calibri"/>
          <w:bCs/>
          <w:color w:val="000000"/>
          <w:sz w:val="22"/>
          <w:szCs w:val="22"/>
        </w:rPr>
        <w:t xml:space="preserve"> рейтингу IFLR у</w:t>
      </w:r>
      <w:r w:rsidR="00767AE9">
        <w:rPr>
          <w:rFonts w:ascii="Calibri" w:hAnsi="Calibri" w:cs="Calibri"/>
          <w:bCs/>
          <w:color w:val="000000"/>
          <w:sz w:val="22"/>
          <w:szCs w:val="22"/>
        </w:rPr>
        <w:t xml:space="preserve"> сфері</w:t>
      </w:r>
      <w:r w:rsidRPr="002C44C6">
        <w:rPr>
          <w:rFonts w:ascii="Calibri" w:hAnsi="Calibri" w:cs="Calibri"/>
          <w:bCs/>
          <w:color w:val="000000"/>
          <w:sz w:val="22"/>
          <w:szCs w:val="22"/>
        </w:rPr>
        <w:t xml:space="preserve"> banking</w:t>
      </w:r>
      <w:r>
        <w:rPr>
          <w:rFonts w:ascii="Calibri" w:hAnsi="Calibri" w:cs="Calibri"/>
          <w:bCs/>
          <w:color w:val="000000"/>
          <w:sz w:val="22"/>
          <w:szCs w:val="22"/>
        </w:rPr>
        <w:t xml:space="preserve"> </w:t>
      </w:r>
      <w:r>
        <w:rPr>
          <w:rFonts w:ascii="Calibri" w:hAnsi="Calibri" w:cs="Calibri"/>
          <w:bCs/>
          <w:color w:val="000000"/>
          <w:sz w:val="22"/>
          <w:szCs w:val="22"/>
          <w:lang w:val="en-GB"/>
        </w:rPr>
        <w:t>and</w:t>
      </w:r>
      <w:r w:rsidRPr="002C44C6">
        <w:rPr>
          <w:rFonts w:ascii="Calibri" w:hAnsi="Calibri" w:cs="Calibri"/>
          <w:bCs/>
          <w:color w:val="000000"/>
          <w:sz w:val="22"/>
          <w:szCs w:val="22"/>
        </w:rPr>
        <w:t xml:space="preserve"> finance)</w:t>
      </w:r>
    </w:p>
    <w:p w14:paraId="3373C0BB" w14:textId="5D42690A" w:rsidR="00EA4AFE" w:rsidRPr="00546EAA" w:rsidRDefault="00003DC9" w:rsidP="005F1FCC">
      <w:pPr>
        <w:pStyle w:val="ListParagraph"/>
        <w:widowControl w:val="0"/>
        <w:numPr>
          <w:ilvl w:val="0"/>
          <w:numId w:val="34"/>
        </w:numPr>
        <w:autoSpaceDE w:val="0"/>
        <w:autoSpaceDN w:val="0"/>
        <w:adjustRightInd w:val="0"/>
        <w:spacing w:before="240" w:after="240"/>
        <w:contextualSpacing/>
        <w:rPr>
          <w:rFonts w:ascii="Calibri" w:hAnsi="Calibri" w:cs="Calibri"/>
          <w:bCs/>
          <w:color w:val="000000"/>
          <w:sz w:val="22"/>
          <w:szCs w:val="22"/>
        </w:rPr>
      </w:pPr>
      <w:r w:rsidRPr="002643C6">
        <w:rPr>
          <w:rFonts w:ascii="Calibri" w:hAnsi="Calibri" w:cs="Calibri"/>
          <w:bCs/>
          <w:color w:val="000000"/>
          <w:sz w:val="22"/>
          <w:szCs w:val="22"/>
        </w:rPr>
        <w:t xml:space="preserve">Наявність </w:t>
      </w:r>
      <w:r>
        <w:rPr>
          <w:rFonts w:ascii="Calibri" w:hAnsi="Calibri" w:cs="Calibri"/>
          <w:bCs/>
          <w:color w:val="000000"/>
          <w:sz w:val="22"/>
          <w:szCs w:val="22"/>
        </w:rPr>
        <w:t xml:space="preserve">досвіду </w:t>
      </w:r>
      <w:r w:rsidRPr="002643C6">
        <w:rPr>
          <w:rFonts w:ascii="Calibri" w:hAnsi="Calibri" w:cs="Calibri"/>
          <w:bCs/>
          <w:color w:val="000000"/>
          <w:sz w:val="22"/>
          <w:szCs w:val="22"/>
        </w:rPr>
        <w:t>надання послуг українським банкам або клієнтам банків з питань кредитування</w:t>
      </w:r>
    </w:p>
    <w:p w14:paraId="2E6C4044" w14:textId="1B2AB1AA" w:rsidR="005F1FCC" w:rsidRPr="002C44C6" w:rsidRDefault="005F1FCC" w:rsidP="005F1FCC">
      <w:pPr>
        <w:pStyle w:val="ListParagraph"/>
        <w:widowControl w:val="0"/>
        <w:numPr>
          <w:ilvl w:val="0"/>
          <w:numId w:val="34"/>
        </w:numPr>
        <w:autoSpaceDE w:val="0"/>
        <w:autoSpaceDN w:val="0"/>
        <w:adjustRightInd w:val="0"/>
        <w:spacing w:before="240" w:after="240"/>
        <w:contextualSpacing/>
        <w:rPr>
          <w:rFonts w:ascii="Calibri" w:hAnsi="Calibri" w:cs="Calibri"/>
          <w:bCs/>
          <w:color w:val="000000"/>
          <w:sz w:val="22"/>
          <w:szCs w:val="22"/>
        </w:rPr>
      </w:pPr>
      <w:r>
        <w:rPr>
          <w:rFonts w:ascii="Calibri" w:hAnsi="Calibri" w:cs="Calibri"/>
          <w:bCs/>
          <w:color w:val="000000"/>
          <w:sz w:val="22"/>
          <w:szCs w:val="22"/>
        </w:rPr>
        <w:t xml:space="preserve">Глибокі знання ринку </w:t>
      </w:r>
      <w:r w:rsidR="002C71AF">
        <w:rPr>
          <w:rFonts w:ascii="Calibri" w:hAnsi="Calibri" w:cs="Calibri"/>
          <w:bCs/>
          <w:color w:val="000000"/>
          <w:sz w:val="22"/>
          <w:szCs w:val="22"/>
        </w:rPr>
        <w:t xml:space="preserve">банківського </w:t>
      </w:r>
      <w:r>
        <w:rPr>
          <w:rFonts w:ascii="Calibri" w:hAnsi="Calibri" w:cs="Calibri"/>
          <w:bCs/>
          <w:color w:val="000000"/>
          <w:sz w:val="22"/>
          <w:szCs w:val="22"/>
        </w:rPr>
        <w:t>кредитування (обов</w:t>
      </w:r>
      <w:r w:rsidRPr="00AA093E">
        <w:rPr>
          <w:rFonts w:ascii="Calibri" w:hAnsi="Calibri" w:cs="Calibri"/>
          <w:bCs/>
          <w:color w:val="000000"/>
          <w:sz w:val="22"/>
          <w:szCs w:val="22"/>
          <w:lang w:val="ru-RU"/>
        </w:rPr>
        <w:t>’</w:t>
      </w:r>
      <w:r>
        <w:rPr>
          <w:rFonts w:ascii="Calibri" w:hAnsi="Calibri" w:cs="Calibri"/>
          <w:bCs/>
          <w:color w:val="000000"/>
          <w:sz w:val="22"/>
          <w:szCs w:val="22"/>
        </w:rPr>
        <w:t>язково), в тому числі споживчого кредитування (бажано)</w:t>
      </w:r>
    </w:p>
    <w:p w14:paraId="09EA2DC6" w14:textId="77777777" w:rsidR="005F1FCC" w:rsidRPr="005244F3" w:rsidRDefault="005F1FCC" w:rsidP="005F1FCC">
      <w:pPr>
        <w:jc w:val="both"/>
        <w:rPr>
          <w:lang w:val="uk-UA"/>
        </w:rPr>
      </w:pPr>
      <w:r w:rsidRPr="005244F3">
        <w:rPr>
          <w:lang w:val="uk-UA"/>
        </w:rPr>
        <w:lastRenderedPageBreak/>
        <w:t>Технічна пропозиція повинна складатися з таких частин:</w:t>
      </w:r>
    </w:p>
    <w:p w14:paraId="77EAB9D3" w14:textId="57C49F4A" w:rsidR="005F1FCC" w:rsidRPr="005244F3" w:rsidRDefault="005F1FCC" w:rsidP="005F1FCC">
      <w:pPr>
        <w:jc w:val="both"/>
        <w:rPr>
          <w:b/>
          <w:lang w:val="uk-UA"/>
        </w:rPr>
      </w:pPr>
      <w:r w:rsidRPr="005244F3">
        <w:rPr>
          <w:b/>
          <w:lang w:val="uk-UA"/>
        </w:rPr>
        <w:t>Частина 1: Технічний підхід (д</w:t>
      </w:r>
      <w:r w:rsidRPr="00090842">
        <w:rPr>
          <w:b/>
          <w:lang w:val="uk-UA"/>
        </w:rPr>
        <w:t xml:space="preserve">о </w:t>
      </w:r>
      <w:r w:rsidR="0092721A">
        <w:rPr>
          <w:b/>
          <w:lang w:val="uk-UA"/>
        </w:rPr>
        <w:t>5</w:t>
      </w:r>
      <w:r w:rsidR="0092721A" w:rsidRPr="002C44C6">
        <w:rPr>
          <w:b/>
          <w:lang w:val="uk-UA"/>
        </w:rPr>
        <w:t xml:space="preserve"> </w:t>
      </w:r>
      <w:r w:rsidRPr="002C44C6">
        <w:rPr>
          <w:b/>
          <w:lang w:val="uk-UA"/>
        </w:rPr>
        <w:t>сторінок</w:t>
      </w:r>
      <w:r w:rsidRPr="005244F3">
        <w:rPr>
          <w:b/>
          <w:lang w:val="uk-UA"/>
        </w:rPr>
        <w:t>).</w:t>
      </w:r>
    </w:p>
    <w:p w14:paraId="02E7DD00" w14:textId="7E2073C9" w:rsidR="005F1FCC" w:rsidRPr="00617FA3" w:rsidRDefault="005F1FCC" w:rsidP="005F1FCC">
      <w:pPr>
        <w:jc w:val="both"/>
        <w:rPr>
          <w:lang w:val="uk-UA"/>
        </w:rPr>
      </w:pPr>
      <w:r w:rsidRPr="002C44C6">
        <w:rPr>
          <w:lang w:val="uk-UA"/>
        </w:rPr>
        <w:t xml:space="preserve">У пропозиції Учасника тендера слід детально викласти його технічний підхід до виконання завдання із </w:t>
      </w:r>
      <w:r>
        <w:rPr>
          <w:lang w:val="uk-UA"/>
        </w:rPr>
        <w:t xml:space="preserve">юридичного аналізу, </w:t>
      </w:r>
      <w:r w:rsidRPr="001A3B09">
        <w:rPr>
          <w:lang w:val="uk-UA"/>
        </w:rPr>
        <w:t>детально описаного в Додатку А. Як пояснення свого технічного підходу, Учасник тендеру повинен проаналізувати публічну частину договору про споживчий кредит будь-якого одного з 5 банків, які мають найбільший портфель споживчих кредитів станом на 1.01.2021, та зазначити, чи наявні в такому договорі</w:t>
      </w:r>
      <w:r w:rsidR="00526CA8">
        <w:rPr>
          <w:rStyle w:val="FootnoteReference"/>
          <w:lang w:val="uk-UA"/>
        </w:rPr>
        <w:footnoteReference w:id="2"/>
      </w:r>
      <w:r>
        <w:rPr>
          <w:lang w:val="uk-UA"/>
        </w:rPr>
        <w:t xml:space="preserve"> будь-які з таких умов:</w:t>
      </w:r>
      <w:r w:rsidRPr="00617FA3">
        <w:rPr>
          <w:lang w:val="uk-UA"/>
        </w:rPr>
        <w:t xml:space="preserve"> </w:t>
      </w:r>
    </w:p>
    <w:p w14:paraId="1415FA88" w14:textId="77777777" w:rsidR="005F1FCC" w:rsidRPr="00B6407E" w:rsidRDefault="005F1FCC" w:rsidP="005F1FCC">
      <w:pPr>
        <w:pStyle w:val="ListParagraph"/>
        <w:numPr>
          <w:ilvl w:val="0"/>
          <w:numId w:val="43"/>
        </w:numPr>
        <w:jc w:val="both"/>
        <w:rPr>
          <w:rFonts w:ascii="Calibri" w:hAnsi="Calibri" w:cs="Calibri"/>
          <w:sz w:val="22"/>
          <w:szCs w:val="22"/>
        </w:rPr>
      </w:pPr>
      <w:r w:rsidRPr="00700386">
        <w:rPr>
          <w:rFonts w:ascii="Calibri" w:hAnsi="Calibri" w:cs="Calibri"/>
          <w:sz w:val="22"/>
          <w:szCs w:val="22"/>
        </w:rPr>
        <w:t xml:space="preserve">Договір обмежує право позичальника на дострокове </w:t>
      </w:r>
      <w:r w:rsidRPr="00B6407E">
        <w:rPr>
          <w:rFonts w:ascii="Calibri" w:hAnsi="Calibri" w:cs="Calibri"/>
          <w:sz w:val="22"/>
          <w:szCs w:val="22"/>
        </w:rPr>
        <w:t xml:space="preserve">повернення </w:t>
      </w:r>
      <w:r w:rsidRPr="00700386">
        <w:rPr>
          <w:rFonts w:ascii="Calibri" w:hAnsi="Calibri" w:cs="Calibri"/>
          <w:sz w:val="22"/>
          <w:szCs w:val="22"/>
        </w:rPr>
        <w:t>кредиту</w:t>
      </w:r>
    </w:p>
    <w:p w14:paraId="2A38E95C" w14:textId="77777777" w:rsidR="005F1FCC" w:rsidRPr="00700386" w:rsidRDefault="005F1FCC" w:rsidP="005F1FCC">
      <w:pPr>
        <w:pStyle w:val="ListParagraph"/>
        <w:numPr>
          <w:ilvl w:val="0"/>
          <w:numId w:val="43"/>
        </w:numPr>
        <w:jc w:val="both"/>
        <w:rPr>
          <w:rFonts w:ascii="Calibri" w:hAnsi="Calibri" w:cs="Calibri"/>
        </w:rPr>
      </w:pPr>
      <w:r w:rsidRPr="00700386">
        <w:rPr>
          <w:rFonts w:ascii="Calibri" w:hAnsi="Calibri" w:cs="Calibri"/>
          <w:sz w:val="22"/>
          <w:szCs w:val="22"/>
        </w:rPr>
        <w:t>Договір передбачає право кредито</w:t>
      </w:r>
      <w:r>
        <w:rPr>
          <w:rFonts w:ascii="Calibri" w:hAnsi="Calibri" w:cs="Calibri"/>
          <w:sz w:val="22"/>
          <w:szCs w:val="22"/>
          <w:lang w:val="ru-RU"/>
        </w:rPr>
        <w:t>давця</w:t>
      </w:r>
      <w:r w:rsidRPr="00700386">
        <w:rPr>
          <w:rFonts w:ascii="Calibri" w:hAnsi="Calibri" w:cs="Calibri"/>
          <w:sz w:val="22"/>
          <w:szCs w:val="22"/>
        </w:rPr>
        <w:t xml:space="preserve"> вимагати достроков</w:t>
      </w:r>
      <w:r>
        <w:rPr>
          <w:rFonts w:ascii="Calibri" w:hAnsi="Calibri" w:cs="Calibri"/>
          <w:sz w:val="22"/>
          <w:szCs w:val="22"/>
          <w:lang w:val="ru-RU"/>
        </w:rPr>
        <w:t>е</w:t>
      </w:r>
      <w:r w:rsidRPr="00700386">
        <w:rPr>
          <w:rFonts w:ascii="Calibri" w:hAnsi="Calibri" w:cs="Calibri"/>
          <w:sz w:val="22"/>
          <w:szCs w:val="22"/>
        </w:rPr>
        <w:t xml:space="preserve"> погашення боргу у разі незгоди позичальника з пропозицією </w:t>
      </w:r>
      <w:r w:rsidRPr="00B6407E">
        <w:rPr>
          <w:rFonts w:ascii="Calibri" w:hAnsi="Calibri" w:cs="Calibri"/>
          <w:sz w:val="22"/>
          <w:szCs w:val="22"/>
        </w:rPr>
        <w:t>збільшити платежі</w:t>
      </w:r>
      <w:r w:rsidRPr="00AB707D">
        <w:rPr>
          <w:rFonts w:cs="Arial"/>
        </w:rPr>
        <w:t xml:space="preserve"> </w:t>
      </w:r>
      <w:r w:rsidRPr="00700386">
        <w:rPr>
          <w:rFonts w:ascii="Calibri" w:hAnsi="Calibri" w:cs="Calibri"/>
          <w:sz w:val="22"/>
          <w:szCs w:val="22"/>
        </w:rPr>
        <w:t xml:space="preserve">за </w:t>
      </w:r>
      <w:r>
        <w:rPr>
          <w:rFonts w:ascii="Calibri" w:hAnsi="Calibri" w:cs="Calibri"/>
          <w:sz w:val="22"/>
          <w:szCs w:val="22"/>
          <w:lang w:val="ru-RU"/>
        </w:rPr>
        <w:t xml:space="preserve">кредитним </w:t>
      </w:r>
      <w:r w:rsidRPr="00700386">
        <w:rPr>
          <w:rFonts w:ascii="Calibri" w:hAnsi="Calibri" w:cs="Calibri"/>
          <w:sz w:val="22"/>
          <w:szCs w:val="22"/>
        </w:rPr>
        <w:t>договором</w:t>
      </w:r>
    </w:p>
    <w:p w14:paraId="645D3082" w14:textId="77777777" w:rsidR="005F1FCC" w:rsidRPr="00700386" w:rsidRDefault="005F1FCC" w:rsidP="005F1FCC">
      <w:pPr>
        <w:pStyle w:val="ListParagraph"/>
        <w:numPr>
          <w:ilvl w:val="0"/>
          <w:numId w:val="43"/>
        </w:numPr>
        <w:jc w:val="both"/>
        <w:rPr>
          <w:rFonts w:ascii="Calibri" w:hAnsi="Calibri" w:cs="Calibri"/>
          <w:sz w:val="22"/>
          <w:szCs w:val="22"/>
        </w:rPr>
      </w:pPr>
      <w:r w:rsidRPr="00700386">
        <w:rPr>
          <w:rFonts w:ascii="Calibri" w:hAnsi="Calibri" w:cs="Calibri"/>
          <w:sz w:val="22"/>
          <w:szCs w:val="22"/>
        </w:rPr>
        <w:t>Договір передбачає іншу черговість погашення вимог, ніж встановлен</w:t>
      </w:r>
      <w:r>
        <w:rPr>
          <w:rFonts w:ascii="Calibri" w:hAnsi="Calibri" w:cs="Calibri"/>
          <w:sz w:val="22"/>
          <w:szCs w:val="22"/>
        </w:rPr>
        <w:t>а</w:t>
      </w:r>
      <w:r w:rsidRPr="00700386">
        <w:rPr>
          <w:rFonts w:ascii="Calibri" w:hAnsi="Calibri" w:cs="Calibri"/>
          <w:sz w:val="22"/>
          <w:szCs w:val="22"/>
        </w:rPr>
        <w:t xml:space="preserve"> ст. 19 Закону «Про споживче кредитування», або надає кредито</w:t>
      </w:r>
      <w:r>
        <w:rPr>
          <w:rFonts w:ascii="Calibri" w:hAnsi="Calibri" w:cs="Calibri"/>
          <w:sz w:val="22"/>
          <w:szCs w:val="22"/>
          <w:lang w:val="ru-RU"/>
        </w:rPr>
        <w:t>давцю</w:t>
      </w:r>
      <w:r w:rsidRPr="00700386">
        <w:rPr>
          <w:rFonts w:ascii="Calibri" w:hAnsi="Calibri" w:cs="Calibri"/>
          <w:sz w:val="22"/>
          <w:szCs w:val="22"/>
        </w:rPr>
        <w:t xml:space="preserve"> право </w:t>
      </w:r>
      <w:r>
        <w:rPr>
          <w:rFonts w:ascii="Calibri" w:hAnsi="Calibri" w:cs="Calibri"/>
          <w:sz w:val="22"/>
          <w:szCs w:val="22"/>
        </w:rPr>
        <w:t xml:space="preserve">самостійно </w:t>
      </w:r>
      <w:r w:rsidRPr="00700386">
        <w:rPr>
          <w:rFonts w:ascii="Calibri" w:hAnsi="Calibri" w:cs="Calibri"/>
          <w:sz w:val="22"/>
          <w:szCs w:val="22"/>
        </w:rPr>
        <w:t>визначати черговість</w:t>
      </w:r>
    </w:p>
    <w:p w14:paraId="661ACD02" w14:textId="77777777" w:rsidR="005F1FCC" w:rsidRPr="005973EE" w:rsidRDefault="005F1FCC" w:rsidP="005F1FCC">
      <w:pPr>
        <w:pStyle w:val="ListParagraph"/>
        <w:numPr>
          <w:ilvl w:val="0"/>
          <w:numId w:val="43"/>
        </w:numPr>
        <w:jc w:val="both"/>
        <w:rPr>
          <w:rFonts w:ascii="Calibri" w:hAnsi="Calibri" w:cs="Calibri"/>
          <w:sz w:val="22"/>
          <w:szCs w:val="22"/>
        </w:rPr>
      </w:pPr>
      <w:r w:rsidRPr="00700386">
        <w:rPr>
          <w:rFonts w:ascii="Calibri" w:hAnsi="Calibri" w:cs="Calibri"/>
          <w:sz w:val="22"/>
          <w:szCs w:val="22"/>
        </w:rPr>
        <w:t>Право кредит</w:t>
      </w:r>
      <w:r>
        <w:rPr>
          <w:rFonts w:ascii="Calibri" w:hAnsi="Calibri" w:cs="Calibri"/>
          <w:sz w:val="22"/>
          <w:szCs w:val="22"/>
          <w:lang w:val="ru-RU"/>
        </w:rPr>
        <w:t>одавця</w:t>
      </w:r>
      <w:r w:rsidRPr="00700386">
        <w:rPr>
          <w:rFonts w:ascii="Calibri" w:hAnsi="Calibri" w:cs="Calibri"/>
          <w:sz w:val="22"/>
          <w:szCs w:val="22"/>
        </w:rPr>
        <w:t xml:space="preserve"> в односторонньому порядку змінювати умови договору, визначені ч. 1 ст. 12 Закону «Про споживче кредитування»</w:t>
      </w:r>
    </w:p>
    <w:p w14:paraId="3862E6E0" w14:textId="6BDA4165" w:rsidR="005F1FCC" w:rsidRDefault="005F1FCC" w:rsidP="005F1FCC">
      <w:pPr>
        <w:jc w:val="both"/>
        <w:rPr>
          <w:lang w:val="uk-UA"/>
        </w:rPr>
      </w:pPr>
    </w:p>
    <w:p w14:paraId="4A2DACA2" w14:textId="34CEEDDF" w:rsidR="005F1FCC" w:rsidRDefault="005F1FCC" w:rsidP="005F1FCC">
      <w:pPr>
        <w:jc w:val="both"/>
        <w:rPr>
          <w:lang w:val="uk-UA"/>
        </w:rPr>
      </w:pPr>
      <w:r w:rsidRPr="002C44C6">
        <w:rPr>
          <w:lang w:val="uk-UA"/>
        </w:rPr>
        <w:t>У пропозиції необхідно чітко описати, як Учасник тендера розуміє завдання, а також запропонувати підхід для найбільш успішного його виконання, особливо враховуючи стислі строки, що вимагаються.</w:t>
      </w:r>
    </w:p>
    <w:p w14:paraId="5544926D" w14:textId="77777777" w:rsidR="005F1FCC" w:rsidRPr="002C44C6" w:rsidRDefault="005F1FCC" w:rsidP="005F1FCC">
      <w:pPr>
        <w:jc w:val="both"/>
        <w:rPr>
          <w:lang w:val="uk-UA"/>
        </w:rPr>
      </w:pPr>
      <w:r w:rsidRPr="002C44C6">
        <w:rPr>
          <w:b/>
          <w:lang w:val="uk-UA"/>
        </w:rPr>
        <w:t>Частина 2: Керівництво, ключовий персонал та штатний розклад (до 3 сторінок).</w:t>
      </w:r>
      <w:r w:rsidRPr="002C44C6">
        <w:rPr>
          <w:lang w:val="uk-UA"/>
        </w:rPr>
        <w:t xml:space="preserve"> </w:t>
      </w:r>
    </w:p>
    <w:p w14:paraId="42B235B1" w14:textId="1E1E74C7" w:rsidR="005F1FCC" w:rsidRPr="002C44C6" w:rsidRDefault="005F1FCC" w:rsidP="005F1FCC">
      <w:pPr>
        <w:jc w:val="both"/>
        <w:rPr>
          <w:lang w:val="uk-UA"/>
        </w:rPr>
      </w:pPr>
      <w:r w:rsidRPr="002C44C6">
        <w:rPr>
          <w:lang w:val="uk-UA"/>
        </w:rPr>
        <w:t xml:space="preserve">Ця частина має бути </w:t>
      </w:r>
      <w:r w:rsidRPr="00707029">
        <w:rPr>
          <w:b/>
          <w:lang w:val="uk-UA"/>
        </w:rPr>
        <w:t>не більше 3 сторінок</w:t>
      </w:r>
      <w:r w:rsidRPr="002C44C6">
        <w:rPr>
          <w:lang w:val="uk-UA"/>
        </w:rPr>
        <w:t xml:space="preserve">. Як додаток до технічної пропозиції необхідно включити резюме ключового персоналу, і цей обсяг матеріалу при оцінці кількості сторінок на дотримання встановленого максимального обсягу не враховується. Але жодне окреме резюме не може перевищувати </w:t>
      </w:r>
      <w:r w:rsidR="00522B33">
        <w:rPr>
          <w:lang w:val="uk-UA"/>
        </w:rPr>
        <w:t>двох</w:t>
      </w:r>
      <w:r w:rsidR="00522B33" w:rsidRPr="002C44C6">
        <w:rPr>
          <w:lang w:val="uk-UA"/>
        </w:rPr>
        <w:t xml:space="preserve"> </w:t>
      </w:r>
      <w:r w:rsidRPr="002C44C6">
        <w:rPr>
          <w:lang w:val="uk-UA"/>
        </w:rPr>
        <w:t>(</w:t>
      </w:r>
      <w:r w:rsidR="00522B33">
        <w:rPr>
          <w:lang w:val="uk-UA"/>
        </w:rPr>
        <w:t>2</w:t>
      </w:r>
      <w:r w:rsidRPr="002C44C6">
        <w:rPr>
          <w:lang w:val="uk-UA"/>
        </w:rPr>
        <w:t>) сторінок.</w:t>
      </w:r>
    </w:p>
    <w:p w14:paraId="49C295D3" w14:textId="77777777" w:rsidR="005F1FCC" w:rsidRPr="00546EAA" w:rsidRDefault="005F1FCC" w:rsidP="005F1FCC">
      <w:pPr>
        <w:jc w:val="both"/>
        <w:rPr>
          <w:lang w:val="uk-UA"/>
        </w:rPr>
      </w:pPr>
      <w:r w:rsidRPr="005E58DC">
        <w:rPr>
          <w:lang w:val="uk-UA"/>
        </w:rPr>
        <w:t xml:space="preserve">Просимо описати, як запропонований персонал працюватиме разом над реалізацією запропонованого </w:t>
      </w:r>
      <w:r w:rsidRPr="00546EAA">
        <w:rPr>
          <w:lang w:val="uk-UA"/>
        </w:rPr>
        <w:t xml:space="preserve">Учасником тендера технічного підходу до виконання технічного завдання. </w:t>
      </w:r>
    </w:p>
    <w:p w14:paraId="2E790FDB" w14:textId="3A67C0BA" w:rsidR="00EE116F" w:rsidRPr="00546EAA" w:rsidRDefault="00EE116F" w:rsidP="00EE116F">
      <w:pPr>
        <w:jc w:val="both"/>
        <w:rPr>
          <w:rFonts w:cs="Calibri"/>
          <w:b/>
          <w:lang w:val="uk-UA"/>
        </w:rPr>
      </w:pPr>
      <w:r w:rsidRPr="00546EAA">
        <w:rPr>
          <w:rFonts w:cs="Calibri"/>
          <w:b/>
          <w:lang w:val="uk-UA"/>
        </w:rPr>
        <w:t>Вимоги до юристів компанії:</w:t>
      </w:r>
    </w:p>
    <w:p w14:paraId="756213E8" w14:textId="37712FE1" w:rsidR="00EE116F" w:rsidRPr="00546EAA" w:rsidRDefault="00EE116F" w:rsidP="00EE116F">
      <w:pPr>
        <w:numPr>
          <w:ilvl w:val="0"/>
          <w:numId w:val="12"/>
        </w:numPr>
        <w:spacing w:after="160" w:line="259" w:lineRule="auto"/>
        <w:contextualSpacing/>
        <w:jc w:val="both"/>
        <w:rPr>
          <w:rFonts w:eastAsia="Times New Roman" w:cs="Calibri"/>
          <w:lang w:val="uk-UA" w:eastAsia="uk-UA"/>
        </w:rPr>
      </w:pPr>
      <w:r w:rsidRPr="00546EAA">
        <w:rPr>
          <w:rFonts w:eastAsia="Times New Roman" w:cs="Calibri"/>
          <w:lang w:val="uk-UA" w:eastAsia="uk-UA"/>
        </w:rPr>
        <w:t xml:space="preserve">Принаймні 3-річний досвід роботи в сфері </w:t>
      </w:r>
      <w:r w:rsidR="005E5BAC" w:rsidRPr="001A3B09">
        <w:rPr>
          <w:rFonts w:eastAsia="Times New Roman" w:cs="Calibri"/>
          <w:lang w:val="ru-RU" w:eastAsia="uk-UA"/>
        </w:rPr>
        <w:t>бан</w:t>
      </w:r>
      <w:r w:rsidR="005E5BAC" w:rsidRPr="00546EAA">
        <w:rPr>
          <w:rFonts w:eastAsia="Times New Roman" w:cs="Calibri"/>
          <w:lang w:val="uk-UA" w:eastAsia="uk-UA"/>
        </w:rPr>
        <w:t>ківського та фінансового права (обов</w:t>
      </w:r>
      <w:r w:rsidR="005E5BAC" w:rsidRPr="00546EAA">
        <w:rPr>
          <w:rFonts w:eastAsia="Times New Roman" w:cs="Calibri"/>
          <w:lang w:val="ru-RU" w:eastAsia="uk-UA"/>
        </w:rPr>
        <w:t>’</w:t>
      </w:r>
      <w:r w:rsidR="005E5BAC" w:rsidRPr="001A3B09">
        <w:rPr>
          <w:rFonts w:eastAsia="Times New Roman" w:cs="Calibri"/>
          <w:lang w:val="ru-RU" w:eastAsia="uk-UA"/>
        </w:rPr>
        <w:t xml:space="preserve">язково), зокрема </w:t>
      </w:r>
      <w:r w:rsidRPr="00546EAA">
        <w:rPr>
          <w:rFonts w:eastAsia="Times New Roman" w:cs="Calibri"/>
          <w:lang w:val="uk-UA" w:eastAsia="uk-UA"/>
        </w:rPr>
        <w:t>споживчого кредитування</w:t>
      </w:r>
      <w:r w:rsidR="005E5BAC" w:rsidRPr="001A3B09">
        <w:rPr>
          <w:rFonts w:eastAsia="Times New Roman" w:cs="Calibri"/>
          <w:lang w:val="ru-RU" w:eastAsia="uk-UA"/>
        </w:rPr>
        <w:t xml:space="preserve"> (бажано)</w:t>
      </w:r>
      <w:r w:rsidRPr="00546EAA">
        <w:rPr>
          <w:rFonts w:eastAsia="Times New Roman" w:cs="Calibri"/>
          <w:lang w:val="uk-UA" w:eastAsia="uk-UA"/>
        </w:rPr>
        <w:t>;</w:t>
      </w:r>
    </w:p>
    <w:p w14:paraId="4EA292D5" w14:textId="0E64B428" w:rsidR="00EE116F" w:rsidRPr="00546EAA" w:rsidRDefault="00EE116F" w:rsidP="00EE116F">
      <w:pPr>
        <w:numPr>
          <w:ilvl w:val="0"/>
          <w:numId w:val="12"/>
        </w:numPr>
        <w:spacing w:after="160" w:line="259" w:lineRule="auto"/>
        <w:contextualSpacing/>
        <w:jc w:val="both"/>
        <w:rPr>
          <w:rFonts w:eastAsia="Times New Roman" w:cs="Calibri"/>
          <w:lang w:val="uk-UA" w:eastAsia="uk-UA"/>
        </w:rPr>
      </w:pPr>
      <w:r w:rsidRPr="00546EAA">
        <w:rPr>
          <w:rFonts w:eastAsia="Times New Roman" w:cs="Calibri"/>
          <w:lang w:val="uk-UA" w:eastAsia="uk-UA"/>
        </w:rPr>
        <w:t>Знання законодавства про захист прав споживачів фінансових послуг</w:t>
      </w:r>
      <w:r w:rsidR="00CE3686" w:rsidRPr="00546EAA">
        <w:rPr>
          <w:rFonts w:eastAsia="Times New Roman" w:cs="Calibri"/>
          <w:lang w:val="uk-UA" w:eastAsia="uk-UA"/>
        </w:rPr>
        <w:t xml:space="preserve"> </w:t>
      </w:r>
      <w:r w:rsidRPr="00546EAA">
        <w:rPr>
          <w:rFonts w:eastAsia="Times New Roman" w:cs="Calibri"/>
          <w:lang w:val="uk-UA" w:eastAsia="uk-UA"/>
        </w:rPr>
        <w:t>та про споживче кредитування;</w:t>
      </w:r>
    </w:p>
    <w:p w14:paraId="4DE7D06B" w14:textId="289263E7" w:rsidR="00EE116F" w:rsidRPr="00546EAA" w:rsidRDefault="00EE116F" w:rsidP="00EE116F">
      <w:pPr>
        <w:numPr>
          <w:ilvl w:val="0"/>
          <w:numId w:val="12"/>
        </w:numPr>
        <w:spacing w:after="160" w:line="259" w:lineRule="auto"/>
        <w:contextualSpacing/>
        <w:jc w:val="both"/>
        <w:rPr>
          <w:rFonts w:eastAsia="Times New Roman" w:cs="Calibri"/>
          <w:lang w:val="uk-UA" w:eastAsia="uk-UA"/>
        </w:rPr>
      </w:pPr>
      <w:r w:rsidRPr="00546EAA">
        <w:rPr>
          <w:rFonts w:eastAsia="Times New Roman" w:cs="Calibri"/>
          <w:lang w:val="uk-UA" w:eastAsia="uk-UA"/>
        </w:rPr>
        <w:t>Знання договорів та інших документів, що використовуються в процесі споживчого кредитування, процесу кредитування, кредитних продуктів тощо;</w:t>
      </w:r>
    </w:p>
    <w:p w14:paraId="513366F2" w14:textId="4D9B0DE1" w:rsidR="00EE116F" w:rsidRPr="00546EAA" w:rsidRDefault="00EE116F" w:rsidP="00EE116F">
      <w:pPr>
        <w:numPr>
          <w:ilvl w:val="0"/>
          <w:numId w:val="12"/>
        </w:numPr>
        <w:spacing w:after="160" w:line="259" w:lineRule="auto"/>
        <w:contextualSpacing/>
        <w:jc w:val="both"/>
        <w:rPr>
          <w:rFonts w:eastAsia="Times New Roman" w:cs="Calibri"/>
          <w:lang w:val="uk-UA" w:eastAsia="uk-UA"/>
        </w:rPr>
      </w:pPr>
      <w:r w:rsidRPr="00546EAA">
        <w:rPr>
          <w:rFonts w:eastAsia="Times New Roman" w:cs="Calibri"/>
          <w:lang w:val="uk-UA" w:eastAsia="uk-UA"/>
        </w:rPr>
        <w:t xml:space="preserve">Обов’язковим є </w:t>
      </w:r>
      <w:r w:rsidR="0069213F" w:rsidRPr="00546EAA">
        <w:rPr>
          <w:rFonts w:eastAsia="Times New Roman" w:cs="Calibri"/>
          <w:lang w:val="uk-UA" w:eastAsia="uk-UA"/>
        </w:rPr>
        <w:t xml:space="preserve">досвід надання послуг українським банкам або </w:t>
      </w:r>
      <w:r w:rsidR="0030063E" w:rsidRPr="00546EAA">
        <w:rPr>
          <w:rFonts w:eastAsia="Times New Roman" w:cs="Calibri"/>
          <w:lang w:val="uk-UA" w:eastAsia="uk-UA"/>
        </w:rPr>
        <w:t>клієнтам банків з питань кредитування</w:t>
      </w:r>
      <w:r w:rsidRPr="00546EAA">
        <w:rPr>
          <w:rFonts w:eastAsia="Times New Roman" w:cs="Calibri"/>
          <w:lang w:val="uk-UA" w:eastAsia="uk-UA"/>
        </w:rPr>
        <w:t>.</w:t>
      </w:r>
    </w:p>
    <w:p w14:paraId="011AC2E9" w14:textId="1A499469" w:rsidR="00EE116F" w:rsidRPr="00546EAA" w:rsidRDefault="00EE116F" w:rsidP="005F1FCC">
      <w:pPr>
        <w:jc w:val="both"/>
        <w:rPr>
          <w:lang w:val="uk-UA"/>
        </w:rPr>
      </w:pPr>
    </w:p>
    <w:p w14:paraId="52F030A6" w14:textId="77777777" w:rsidR="005F1FCC" w:rsidRPr="005E58DC" w:rsidRDefault="005F1FCC" w:rsidP="005F1FCC">
      <w:pPr>
        <w:jc w:val="both"/>
        <w:rPr>
          <w:lang w:val="uk-UA"/>
        </w:rPr>
      </w:pPr>
      <w:r w:rsidRPr="00546EAA">
        <w:rPr>
          <w:rFonts w:cs="Calibri"/>
          <w:lang w:val="uk-UA"/>
        </w:rPr>
        <w:t xml:space="preserve">В цій частині необхідно надати </w:t>
      </w:r>
      <w:r w:rsidRPr="00546EAA">
        <w:rPr>
          <w:rFonts w:cs="Calibri"/>
          <w:u w:val="single"/>
          <w:lang w:val="uk-UA"/>
        </w:rPr>
        <w:t>інформацію щодо очікуваного часу роботи кожним із експертів над виконанням завдання</w:t>
      </w:r>
      <w:r w:rsidRPr="00EE116F">
        <w:rPr>
          <w:rFonts w:cs="Calibri"/>
          <w:u w:val="single"/>
          <w:lang w:val="uk-UA"/>
        </w:rPr>
        <w:t>, а також загальний очікуваний час роботи.</w:t>
      </w:r>
      <w:r w:rsidRPr="00271403">
        <w:rPr>
          <w:rFonts w:cs="Calibri"/>
          <w:lang w:val="uk-UA"/>
        </w:rPr>
        <w:t xml:space="preserve"> </w:t>
      </w:r>
      <w:r w:rsidRPr="005E58DC">
        <w:rPr>
          <w:rFonts w:cs="Calibri"/>
          <w:lang w:val="uk-UA"/>
        </w:rPr>
        <w:t>При цьому, просимо підтвердити готовність виконати завдання в межах запропонованої вартості у випадку, якщо час, який залучені юристи витратять на роботу над завданням, перевищить прогнозований час.</w:t>
      </w:r>
    </w:p>
    <w:p w14:paraId="638732AF" w14:textId="77777777" w:rsidR="005F1FCC" w:rsidRPr="005E58DC" w:rsidRDefault="005F1FCC" w:rsidP="005F1FCC">
      <w:pPr>
        <w:jc w:val="both"/>
        <w:rPr>
          <w:lang w:val="uk-UA"/>
        </w:rPr>
      </w:pPr>
      <w:r w:rsidRPr="005E58DC">
        <w:rPr>
          <w:b/>
          <w:lang w:val="uk-UA"/>
        </w:rPr>
        <w:t xml:space="preserve">Частина 3: Можливості, досвід та результати минулої роботи компанії (до 3 сторінок). </w:t>
      </w:r>
    </w:p>
    <w:p w14:paraId="54B0505F" w14:textId="0C3C9931" w:rsidR="005F1FCC" w:rsidRPr="00546EAA" w:rsidRDefault="005F1FCC" w:rsidP="005F1FCC">
      <w:pPr>
        <w:jc w:val="both"/>
        <w:rPr>
          <w:lang w:val="uk-UA"/>
        </w:rPr>
      </w:pPr>
      <w:r w:rsidRPr="005E58DC">
        <w:rPr>
          <w:lang w:val="uk-UA"/>
        </w:rPr>
        <w:t xml:space="preserve">У третій частині слід навести опис компанії або організації, з відповідними посиланнями на материнську компанію або дочірні підприємства. Учасники тендера повинні включити </w:t>
      </w:r>
      <w:r w:rsidRPr="005E58DC">
        <w:rPr>
          <w:lang w:val="uk-UA"/>
        </w:rPr>
        <w:lastRenderedPageBreak/>
        <w:t xml:space="preserve">інформацію, яка демонструє їхній досвід і технічні можливості з реалізації технічного підходу. Крім того, Учасники тендера повинні надати відомості про 3 </w:t>
      </w:r>
      <w:r>
        <w:rPr>
          <w:lang w:val="uk-UA"/>
        </w:rPr>
        <w:t>подібні (наскільки це можливо)</w:t>
      </w:r>
      <w:r w:rsidRPr="005E58DC">
        <w:rPr>
          <w:lang w:val="uk-UA"/>
        </w:rPr>
        <w:t xml:space="preserve"> роботи в минулому (за договорами чи договорами субпідряду) та контактну інформацію про компанії, для яких виконувались ці роботи. Контактна інформація, як мінімум, повинна включати: П.І.Б. контактної </w:t>
      </w:r>
      <w:r w:rsidRPr="00546EAA">
        <w:rPr>
          <w:lang w:val="uk-UA"/>
        </w:rPr>
        <w:t>особи, яка може розповісти про роботу Учасника тендера, назва та адреса компанії, для якої виконувалась робота, а також адреса електронної пошти та номер телефону контактної особи.</w:t>
      </w:r>
    </w:p>
    <w:p w14:paraId="42843233" w14:textId="671DF631" w:rsidR="001E1026" w:rsidRPr="00546EAA" w:rsidRDefault="001E1026" w:rsidP="001E1026">
      <w:pPr>
        <w:spacing w:after="160" w:line="259" w:lineRule="auto"/>
        <w:jc w:val="both"/>
        <w:rPr>
          <w:rFonts w:cs="Calibri"/>
          <w:b/>
          <w:lang w:val="uk-UA"/>
        </w:rPr>
      </w:pPr>
      <w:r w:rsidRPr="00546EAA">
        <w:rPr>
          <w:rFonts w:cs="Calibri"/>
          <w:b/>
          <w:lang w:val="uk-UA"/>
        </w:rPr>
        <w:t>Кваліфікації фірми</w:t>
      </w:r>
    </w:p>
    <w:p w14:paraId="6486B853" w14:textId="05CC4542" w:rsidR="001E1026" w:rsidRPr="00546EAA" w:rsidRDefault="001E1026" w:rsidP="00546EAA">
      <w:pPr>
        <w:pStyle w:val="ListParagraph"/>
        <w:widowControl w:val="0"/>
        <w:numPr>
          <w:ilvl w:val="0"/>
          <w:numId w:val="12"/>
        </w:numPr>
        <w:autoSpaceDE w:val="0"/>
        <w:autoSpaceDN w:val="0"/>
        <w:adjustRightInd w:val="0"/>
        <w:contextualSpacing/>
        <w:rPr>
          <w:rFonts w:ascii="Calibri" w:hAnsi="Calibri" w:cs="Calibri"/>
          <w:bCs/>
          <w:color w:val="000000"/>
          <w:sz w:val="22"/>
          <w:szCs w:val="22"/>
        </w:rPr>
      </w:pPr>
      <w:r w:rsidRPr="00546EAA">
        <w:rPr>
          <w:rFonts w:ascii="Calibri" w:hAnsi="Calibri" w:cs="Calibri"/>
          <w:bCs/>
          <w:color w:val="000000"/>
          <w:sz w:val="22"/>
          <w:szCs w:val="22"/>
        </w:rPr>
        <w:t>Визнана компетенція у галузі фінансового права (фірма включена до рейтингу Legal 500 або рейтингу IFLR у</w:t>
      </w:r>
      <w:r w:rsidR="00CD521D" w:rsidRPr="00546EAA">
        <w:rPr>
          <w:rFonts w:ascii="Calibri" w:hAnsi="Calibri" w:cs="Calibri"/>
          <w:bCs/>
          <w:color w:val="000000"/>
          <w:sz w:val="22"/>
          <w:szCs w:val="22"/>
        </w:rPr>
        <w:t xml:space="preserve"> сфері</w:t>
      </w:r>
      <w:r w:rsidRPr="00546EAA">
        <w:rPr>
          <w:rFonts w:ascii="Calibri" w:hAnsi="Calibri" w:cs="Calibri"/>
          <w:bCs/>
          <w:color w:val="000000"/>
          <w:sz w:val="22"/>
          <w:szCs w:val="22"/>
        </w:rPr>
        <w:t xml:space="preserve"> banking and finance)</w:t>
      </w:r>
    </w:p>
    <w:p w14:paraId="614BDD56" w14:textId="6D17247B" w:rsidR="001E1026" w:rsidRPr="00546EAA" w:rsidRDefault="00003DC9" w:rsidP="00546EAA">
      <w:pPr>
        <w:pStyle w:val="ListParagraph"/>
        <w:widowControl w:val="0"/>
        <w:numPr>
          <w:ilvl w:val="0"/>
          <w:numId w:val="12"/>
        </w:numPr>
        <w:autoSpaceDE w:val="0"/>
        <w:autoSpaceDN w:val="0"/>
        <w:adjustRightInd w:val="0"/>
        <w:contextualSpacing/>
        <w:rPr>
          <w:rFonts w:ascii="Calibri" w:hAnsi="Calibri" w:cs="Calibri"/>
          <w:bCs/>
          <w:color w:val="000000"/>
          <w:sz w:val="22"/>
          <w:szCs w:val="22"/>
        </w:rPr>
      </w:pPr>
      <w:r w:rsidRPr="00546EAA">
        <w:rPr>
          <w:rFonts w:ascii="Calibri" w:hAnsi="Calibri" w:cs="Calibri"/>
          <w:bCs/>
          <w:color w:val="000000"/>
          <w:sz w:val="22"/>
          <w:szCs w:val="22"/>
        </w:rPr>
        <w:t>Наявність досвіду надання послуг українським банкам або клієнтам банків з питань кредитування</w:t>
      </w:r>
      <w:r w:rsidRPr="00546EAA" w:rsidDel="00003DC9">
        <w:rPr>
          <w:rFonts w:ascii="Calibri" w:hAnsi="Calibri" w:cs="Calibri"/>
          <w:bCs/>
          <w:color w:val="000000"/>
          <w:sz w:val="22"/>
          <w:szCs w:val="22"/>
        </w:rPr>
        <w:t xml:space="preserve"> </w:t>
      </w:r>
    </w:p>
    <w:p w14:paraId="1F5A3447" w14:textId="77777777" w:rsidR="001E1026" w:rsidRPr="00546EAA" w:rsidRDefault="001E1026" w:rsidP="00546EAA">
      <w:pPr>
        <w:numPr>
          <w:ilvl w:val="0"/>
          <w:numId w:val="12"/>
        </w:numPr>
        <w:spacing w:after="0" w:line="259" w:lineRule="auto"/>
        <w:contextualSpacing/>
        <w:jc w:val="both"/>
        <w:rPr>
          <w:rFonts w:eastAsia="Times New Roman" w:cs="Calibri"/>
          <w:bCs/>
          <w:color w:val="000000"/>
          <w:lang w:val="uk-UA" w:eastAsia="uk-UA"/>
        </w:rPr>
      </w:pPr>
      <w:r w:rsidRPr="00546EAA">
        <w:rPr>
          <w:rFonts w:eastAsia="Times New Roman" w:cs="Calibri"/>
          <w:bCs/>
          <w:color w:val="000000"/>
          <w:lang w:val="uk-UA" w:eastAsia="uk-UA"/>
        </w:rPr>
        <w:t>Глибокі знання ринку кредитування (обов’язково), в тому числі споживчого кредитування (бажано)</w:t>
      </w:r>
      <w:bookmarkStart w:id="21" w:name="_GoBack"/>
      <w:bookmarkEnd w:id="21"/>
    </w:p>
    <w:p w14:paraId="0BCDA78C" w14:textId="77777777" w:rsidR="001E1026" w:rsidRPr="00546EAA" w:rsidRDefault="001E1026" w:rsidP="005F1FCC">
      <w:pPr>
        <w:jc w:val="both"/>
        <w:rPr>
          <w:lang w:val="uk-UA"/>
        </w:rPr>
      </w:pPr>
    </w:p>
    <w:p w14:paraId="5E3ADD37" w14:textId="77777777" w:rsidR="00F47131" w:rsidRPr="00546EAA" w:rsidRDefault="00154414" w:rsidP="002511E6">
      <w:pPr>
        <w:pStyle w:val="Heading2"/>
        <w:rPr>
          <w:lang w:val="uk-UA"/>
        </w:rPr>
      </w:pPr>
      <w:bookmarkStart w:id="22" w:name="_Toc68167320"/>
      <w:r w:rsidRPr="00546EAA">
        <w:rPr>
          <w:lang w:val="uk-UA"/>
        </w:rPr>
        <w:t>Встановлені</w:t>
      </w:r>
      <w:r w:rsidR="00F705D7" w:rsidRPr="00546EAA">
        <w:rPr>
          <w:lang w:val="uk-UA"/>
        </w:rPr>
        <w:t xml:space="preserve"> послуги</w:t>
      </w:r>
      <w:bookmarkEnd w:id="22"/>
      <w:r w:rsidR="00F705D7" w:rsidRPr="00546EAA">
        <w:rPr>
          <w:lang w:val="uk-UA"/>
        </w:rPr>
        <w:t xml:space="preserve"> </w:t>
      </w:r>
    </w:p>
    <w:p w14:paraId="690779CB" w14:textId="77777777" w:rsidR="008474B9" w:rsidRPr="005E58DC" w:rsidRDefault="00F705D7" w:rsidP="0054680D">
      <w:pPr>
        <w:rPr>
          <w:lang w:val="uk-UA"/>
        </w:rPr>
      </w:pPr>
      <w:r w:rsidRPr="00546EAA">
        <w:rPr>
          <w:lang w:val="uk-UA"/>
        </w:rPr>
        <w:t>Послуги, на виконання яких компанія «</w:t>
      </w:r>
      <w:r w:rsidR="00F47131" w:rsidRPr="00546EAA">
        <w:rPr>
          <w:lang w:val="uk-UA"/>
        </w:rPr>
        <w:t>DAI</w:t>
      </w:r>
      <w:r w:rsidRPr="00546EAA">
        <w:rPr>
          <w:lang w:val="uk-UA"/>
        </w:rPr>
        <w:t xml:space="preserve">» оголошує цей тендер, </w:t>
      </w:r>
      <w:r w:rsidR="00323BB9" w:rsidRPr="00546EAA">
        <w:rPr>
          <w:lang w:val="uk-UA"/>
        </w:rPr>
        <w:t xml:space="preserve">зазначені у Додатку </w:t>
      </w:r>
      <w:r w:rsidR="008474B9" w:rsidRPr="00546EAA">
        <w:rPr>
          <w:lang w:val="uk-UA"/>
        </w:rPr>
        <w:t>A</w:t>
      </w:r>
      <w:r w:rsidR="009E3AA1" w:rsidRPr="00546EAA">
        <w:rPr>
          <w:lang w:val="uk-UA"/>
        </w:rPr>
        <w:t xml:space="preserve"> </w:t>
      </w:r>
      <w:r w:rsidR="00323BB9" w:rsidRPr="00546EAA">
        <w:rPr>
          <w:lang w:val="uk-UA"/>
        </w:rPr>
        <w:t>«Обсяг робіт з надання послуг та технічна специфікація»</w:t>
      </w:r>
      <w:r w:rsidR="008474B9" w:rsidRPr="00546EAA">
        <w:rPr>
          <w:lang w:val="uk-UA"/>
        </w:rPr>
        <w:t>.</w:t>
      </w:r>
    </w:p>
    <w:p w14:paraId="5ED85017" w14:textId="77777777" w:rsidR="00782B18" w:rsidRPr="005E58DC" w:rsidRDefault="00782B18" w:rsidP="0054680D">
      <w:pPr>
        <w:rPr>
          <w:lang w:val="uk-UA"/>
        </w:rPr>
      </w:pPr>
    </w:p>
    <w:p w14:paraId="2B85590D" w14:textId="77777777" w:rsidR="00693C89" w:rsidRPr="005E58DC" w:rsidRDefault="00323BB9" w:rsidP="002511E6">
      <w:pPr>
        <w:pStyle w:val="Heading2"/>
        <w:rPr>
          <w:lang w:val="uk-UA"/>
        </w:rPr>
      </w:pPr>
      <w:bookmarkStart w:id="23" w:name="_Toc68167321"/>
      <w:r w:rsidRPr="005E58DC">
        <w:rPr>
          <w:lang w:val="uk-UA"/>
        </w:rPr>
        <w:t>Критерії технічної оцінки</w:t>
      </w:r>
      <w:bookmarkEnd w:id="23"/>
      <w:r w:rsidRPr="005E58DC">
        <w:rPr>
          <w:lang w:val="uk-UA"/>
        </w:rPr>
        <w:t xml:space="preserve"> </w:t>
      </w:r>
    </w:p>
    <w:p w14:paraId="35B60145" w14:textId="2F08DD21" w:rsidR="00735BE0" w:rsidRDefault="00323BB9" w:rsidP="00735BE0">
      <w:pPr>
        <w:widowControl w:val="0"/>
        <w:autoSpaceDE w:val="0"/>
        <w:autoSpaceDN w:val="0"/>
        <w:adjustRightInd w:val="0"/>
        <w:spacing w:after="0"/>
        <w:contextualSpacing/>
        <w:jc w:val="both"/>
        <w:rPr>
          <w:lang w:val="uk-UA"/>
        </w:rPr>
      </w:pPr>
      <w:r w:rsidRPr="005E58DC">
        <w:rPr>
          <w:lang w:val="uk-UA"/>
        </w:rPr>
        <w:t>Технічні пропозиції оцінюватимуться за такими критеріями:</w:t>
      </w:r>
    </w:p>
    <w:p w14:paraId="7279A804" w14:textId="77777777" w:rsidR="005F1FCC" w:rsidRPr="003579DD" w:rsidRDefault="005F1FCC" w:rsidP="005F1FCC">
      <w:pPr>
        <w:widowControl w:val="0"/>
        <w:autoSpaceDE w:val="0"/>
        <w:autoSpaceDN w:val="0"/>
        <w:adjustRightInd w:val="0"/>
        <w:spacing w:after="0"/>
        <w:contextualSpacing/>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131"/>
        <w:gridCol w:w="1758"/>
      </w:tblGrid>
      <w:tr w:rsidR="005F1FCC" w:rsidRPr="00610B36" w14:paraId="64E63B88" w14:textId="77777777" w:rsidTr="005F1FCC">
        <w:tc>
          <w:tcPr>
            <w:tcW w:w="3020" w:type="dxa"/>
            <w:vAlign w:val="center"/>
          </w:tcPr>
          <w:p w14:paraId="402FA46E" w14:textId="77777777" w:rsidR="005F1FCC" w:rsidRPr="00610B36" w:rsidRDefault="005F1FCC" w:rsidP="00546EAA">
            <w:pPr>
              <w:jc w:val="both"/>
              <w:rPr>
                <w:rFonts w:cs="Calibri"/>
                <w:b/>
                <w:lang w:val="uk-UA"/>
              </w:rPr>
            </w:pPr>
            <w:r w:rsidRPr="00610B36">
              <w:rPr>
                <w:rFonts w:cs="Calibri"/>
                <w:b/>
                <w:lang w:val="uk-UA"/>
              </w:rPr>
              <w:t>Критерій оцінки</w:t>
            </w:r>
          </w:p>
        </w:tc>
        <w:tc>
          <w:tcPr>
            <w:tcW w:w="4131" w:type="dxa"/>
            <w:vAlign w:val="center"/>
          </w:tcPr>
          <w:p w14:paraId="7EC3D6EA" w14:textId="77777777" w:rsidR="005F1FCC" w:rsidRPr="00610B36" w:rsidRDefault="005F1FCC" w:rsidP="00546EAA">
            <w:pPr>
              <w:jc w:val="both"/>
              <w:rPr>
                <w:rFonts w:cs="Calibri"/>
                <w:b/>
                <w:lang w:val="uk-UA"/>
              </w:rPr>
            </w:pPr>
            <w:r w:rsidRPr="00610B36">
              <w:rPr>
                <w:rFonts w:cs="Calibri"/>
                <w:b/>
                <w:lang w:val="uk-UA"/>
              </w:rPr>
              <w:t>Підкритерії оцінки (у разі потреби)</w:t>
            </w:r>
          </w:p>
        </w:tc>
        <w:tc>
          <w:tcPr>
            <w:tcW w:w="1758" w:type="dxa"/>
            <w:vAlign w:val="center"/>
          </w:tcPr>
          <w:p w14:paraId="3A18CFBC" w14:textId="77777777" w:rsidR="005F1FCC" w:rsidRPr="00610B36" w:rsidRDefault="005F1FCC" w:rsidP="00546EAA">
            <w:pPr>
              <w:jc w:val="both"/>
              <w:rPr>
                <w:rFonts w:cs="Calibri"/>
                <w:b/>
                <w:lang w:val="uk-UA"/>
              </w:rPr>
            </w:pPr>
            <w:r w:rsidRPr="00610B36">
              <w:rPr>
                <w:rFonts w:cs="Calibri"/>
                <w:b/>
                <w:lang w:val="uk-UA"/>
              </w:rPr>
              <w:t>Максимальна кількість балів</w:t>
            </w:r>
          </w:p>
        </w:tc>
      </w:tr>
      <w:tr w:rsidR="005F1FCC" w:rsidRPr="00610B36" w14:paraId="1FB07CDC" w14:textId="77777777" w:rsidTr="005F1FCC">
        <w:tc>
          <w:tcPr>
            <w:tcW w:w="8909" w:type="dxa"/>
            <w:gridSpan w:val="3"/>
          </w:tcPr>
          <w:p w14:paraId="6F86C13F" w14:textId="77777777" w:rsidR="005F1FCC" w:rsidRPr="00610B36" w:rsidRDefault="005F1FCC" w:rsidP="00546EAA">
            <w:pPr>
              <w:jc w:val="both"/>
              <w:rPr>
                <w:rFonts w:cs="Calibri"/>
                <w:i/>
                <w:lang w:val="uk-UA"/>
              </w:rPr>
            </w:pPr>
            <w:r w:rsidRPr="00610B36">
              <w:rPr>
                <w:rFonts w:cs="Calibri"/>
                <w:i/>
                <w:lang w:val="uk-UA"/>
              </w:rPr>
              <w:t>Технічний підхід</w:t>
            </w:r>
          </w:p>
        </w:tc>
      </w:tr>
      <w:tr w:rsidR="005F1FCC" w:rsidRPr="00610B36" w14:paraId="0DCE61E3" w14:textId="77777777" w:rsidTr="005F1FCC">
        <w:tc>
          <w:tcPr>
            <w:tcW w:w="3020" w:type="dxa"/>
          </w:tcPr>
          <w:p w14:paraId="50B2B7D9" w14:textId="77777777" w:rsidR="005F1FCC" w:rsidRPr="00610B36" w:rsidRDefault="005F1FCC" w:rsidP="00546EAA">
            <w:pPr>
              <w:jc w:val="both"/>
              <w:rPr>
                <w:rFonts w:cs="Calibri"/>
                <w:lang w:val="uk-UA"/>
              </w:rPr>
            </w:pPr>
          </w:p>
        </w:tc>
        <w:tc>
          <w:tcPr>
            <w:tcW w:w="4131" w:type="dxa"/>
          </w:tcPr>
          <w:p w14:paraId="7343D4F3" w14:textId="77777777" w:rsidR="005F1FCC" w:rsidRPr="00610B36" w:rsidRDefault="005F1FCC" w:rsidP="00546EAA">
            <w:pPr>
              <w:jc w:val="both"/>
              <w:rPr>
                <w:rFonts w:cs="Calibri"/>
                <w:lang w:val="uk-UA"/>
              </w:rPr>
            </w:pPr>
            <w:r w:rsidRPr="00610B36">
              <w:rPr>
                <w:rFonts w:cs="Calibri"/>
                <w:lang w:val="uk-UA"/>
              </w:rPr>
              <w:t xml:space="preserve">Чи Учасник тендера розуміє та виконує вимоги до аналізу банківських практик споживчого </w:t>
            </w:r>
            <w:r>
              <w:rPr>
                <w:rFonts w:cs="Calibri"/>
                <w:lang w:val="uk-UA"/>
              </w:rPr>
              <w:t xml:space="preserve">кредитування з точки зору </w:t>
            </w:r>
            <w:r w:rsidRPr="00610B36">
              <w:rPr>
                <w:rFonts w:cs="Calibri"/>
                <w:lang w:val="uk-UA"/>
              </w:rPr>
              <w:t>дотримання банками законодавства у сфері споживчого кредитування?</w:t>
            </w:r>
          </w:p>
        </w:tc>
        <w:tc>
          <w:tcPr>
            <w:tcW w:w="1758" w:type="dxa"/>
          </w:tcPr>
          <w:p w14:paraId="0C4D554F" w14:textId="77777777" w:rsidR="005F1FCC" w:rsidRPr="00610B36" w:rsidRDefault="005F1FCC" w:rsidP="00546EAA">
            <w:pPr>
              <w:jc w:val="both"/>
              <w:rPr>
                <w:rFonts w:cs="Calibri"/>
                <w:lang w:val="uk-UA"/>
              </w:rPr>
            </w:pPr>
            <w:r>
              <w:rPr>
                <w:rFonts w:cs="Calibri"/>
                <w:lang w:val="uk-UA"/>
              </w:rPr>
              <w:t>25</w:t>
            </w:r>
            <w:r w:rsidRPr="00610B36">
              <w:rPr>
                <w:rFonts w:cs="Calibri"/>
                <w:lang w:val="uk-UA"/>
              </w:rPr>
              <w:t xml:space="preserve"> балів</w:t>
            </w:r>
          </w:p>
        </w:tc>
      </w:tr>
      <w:tr w:rsidR="005F1FCC" w:rsidRPr="001A3B09" w14:paraId="13A260FF" w14:textId="77777777" w:rsidTr="005F1FCC">
        <w:trPr>
          <w:trHeight w:val="368"/>
        </w:trPr>
        <w:tc>
          <w:tcPr>
            <w:tcW w:w="8909" w:type="dxa"/>
            <w:gridSpan w:val="3"/>
          </w:tcPr>
          <w:p w14:paraId="0C7F8873" w14:textId="77777777" w:rsidR="005F1FCC" w:rsidRPr="00610B36" w:rsidRDefault="005F1FCC" w:rsidP="00546EAA">
            <w:pPr>
              <w:jc w:val="both"/>
              <w:rPr>
                <w:rFonts w:cs="Calibri"/>
                <w:i/>
                <w:lang w:val="uk-UA"/>
              </w:rPr>
            </w:pPr>
            <w:r w:rsidRPr="00610B36">
              <w:rPr>
                <w:rFonts w:cs="Calibri"/>
                <w:i/>
                <w:lang w:val="uk-UA"/>
              </w:rPr>
              <w:t xml:space="preserve">Кваліфікація запропонованих експертів та ключового персоналу </w:t>
            </w:r>
          </w:p>
        </w:tc>
      </w:tr>
      <w:tr w:rsidR="005F1FCC" w:rsidRPr="00610B36" w14:paraId="77460FE1" w14:textId="77777777" w:rsidTr="005F1FCC">
        <w:tc>
          <w:tcPr>
            <w:tcW w:w="3020" w:type="dxa"/>
          </w:tcPr>
          <w:p w14:paraId="576FD979" w14:textId="77777777" w:rsidR="005F1FCC" w:rsidRPr="00610B36" w:rsidRDefault="005F1FCC" w:rsidP="00546EAA">
            <w:pPr>
              <w:jc w:val="both"/>
              <w:rPr>
                <w:rFonts w:cs="Calibri"/>
                <w:bCs/>
                <w:lang w:val="uk-UA"/>
              </w:rPr>
            </w:pPr>
          </w:p>
        </w:tc>
        <w:tc>
          <w:tcPr>
            <w:tcW w:w="4131" w:type="dxa"/>
          </w:tcPr>
          <w:p w14:paraId="78F6D1B1" w14:textId="77777777" w:rsidR="005F1FCC" w:rsidRPr="00610B36" w:rsidRDefault="005F1FCC" w:rsidP="00546EAA">
            <w:pPr>
              <w:jc w:val="both"/>
              <w:rPr>
                <w:rFonts w:cs="Calibri"/>
                <w:lang w:val="uk-UA"/>
              </w:rPr>
            </w:pPr>
            <w:r w:rsidRPr="00610B36">
              <w:rPr>
                <w:rFonts w:cs="Calibri"/>
                <w:lang w:val="uk-UA"/>
              </w:rPr>
              <w:t xml:space="preserve">Чи пропонує Учасник тендера кваліфіковану групу експертів та демонструє їхню здатність виконати встановлені завдання? </w:t>
            </w:r>
          </w:p>
        </w:tc>
        <w:tc>
          <w:tcPr>
            <w:tcW w:w="1758" w:type="dxa"/>
          </w:tcPr>
          <w:p w14:paraId="2FD7723B" w14:textId="77777777" w:rsidR="005F1FCC" w:rsidRPr="00610B36" w:rsidRDefault="005F1FCC" w:rsidP="00546EAA">
            <w:pPr>
              <w:jc w:val="both"/>
              <w:rPr>
                <w:rFonts w:cs="Calibri"/>
                <w:lang w:val="uk-UA"/>
              </w:rPr>
            </w:pPr>
            <w:r w:rsidRPr="00610B36">
              <w:rPr>
                <w:rFonts w:cs="Calibri"/>
                <w:lang w:val="uk-UA"/>
              </w:rPr>
              <w:t>30 балів</w:t>
            </w:r>
          </w:p>
        </w:tc>
      </w:tr>
      <w:tr w:rsidR="005F1FCC" w:rsidRPr="001A3B09" w14:paraId="7B6DC59A" w14:textId="77777777" w:rsidTr="005F1FCC">
        <w:tc>
          <w:tcPr>
            <w:tcW w:w="8909" w:type="dxa"/>
            <w:gridSpan w:val="3"/>
          </w:tcPr>
          <w:p w14:paraId="55DC31C2" w14:textId="77777777" w:rsidR="005F1FCC" w:rsidRPr="00610B36" w:rsidRDefault="005F1FCC" w:rsidP="00546EAA">
            <w:pPr>
              <w:jc w:val="both"/>
              <w:rPr>
                <w:rFonts w:cs="Calibri"/>
                <w:i/>
                <w:lang w:val="uk-UA"/>
              </w:rPr>
            </w:pPr>
            <w:r w:rsidRPr="00610B36">
              <w:rPr>
                <w:rFonts w:cs="Calibri"/>
                <w:bCs/>
                <w:i/>
                <w:lang w:val="uk-UA"/>
              </w:rPr>
              <w:t xml:space="preserve">Досвід та минулі роботи компанії </w:t>
            </w:r>
          </w:p>
        </w:tc>
      </w:tr>
      <w:tr w:rsidR="005F1FCC" w:rsidRPr="00610B36" w14:paraId="10AEFD20" w14:textId="77777777" w:rsidTr="005F1FCC">
        <w:tc>
          <w:tcPr>
            <w:tcW w:w="3020" w:type="dxa"/>
          </w:tcPr>
          <w:p w14:paraId="3D4294E4" w14:textId="77777777" w:rsidR="005F1FCC" w:rsidRPr="00610B36" w:rsidRDefault="005F1FCC" w:rsidP="00546EAA">
            <w:pPr>
              <w:jc w:val="both"/>
              <w:rPr>
                <w:rFonts w:cs="Calibri"/>
                <w:bCs/>
                <w:lang w:val="uk-UA"/>
              </w:rPr>
            </w:pPr>
          </w:p>
        </w:tc>
        <w:tc>
          <w:tcPr>
            <w:tcW w:w="4131" w:type="dxa"/>
          </w:tcPr>
          <w:p w14:paraId="3E56B0B1" w14:textId="2BDF6C7C" w:rsidR="005F1FCC" w:rsidRPr="00610B36" w:rsidRDefault="005F1FCC">
            <w:pPr>
              <w:jc w:val="both"/>
              <w:rPr>
                <w:rFonts w:cs="Calibri"/>
                <w:lang w:val="uk-UA"/>
              </w:rPr>
            </w:pPr>
            <w:r w:rsidRPr="00610B36">
              <w:rPr>
                <w:rFonts w:cs="Calibri"/>
                <w:lang w:val="uk-UA"/>
              </w:rPr>
              <w:t xml:space="preserve">Чи демонструє компанія навики, можливості та досвід виконання проектів аналогічного характеру та обсягу, щоб успішно виконати поставлене завдання? </w:t>
            </w:r>
          </w:p>
        </w:tc>
        <w:tc>
          <w:tcPr>
            <w:tcW w:w="1758" w:type="dxa"/>
          </w:tcPr>
          <w:p w14:paraId="1EC5432E" w14:textId="77777777" w:rsidR="005F1FCC" w:rsidRPr="00610B36" w:rsidRDefault="005F1FCC" w:rsidP="00546EAA">
            <w:pPr>
              <w:jc w:val="both"/>
              <w:rPr>
                <w:rFonts w:cs="Calibri"/>
                <w:lang w:val="uk-UA"/>
              </w:rPr>
            </w:pPr>
            <w:r w:rsidRPr="00610B36">
              <w:rPr>
                <w:rFonts w:cs="Calibri"/>
                <w:lang w:val="uk-UA"/>
              </w:rPr>
              <w:t>25 балів</w:t>
            </w:r>
          </w:p>
        </w:tc>
      </w:tr>
      <w:tr w:rsidR="005F1FCC" w:rsidRPr="003579DD" w14:paraId="1E77AD41" w14:textId="77777777" w:rsidTr="005F1FCC">
        <w:tc>
          <w:tcPr>
            <w:tcW w:w="7151" w:type="dxa"/>
            <w:gridSpan w:val="2"/>
            <w:vAlign w:val="center"/>
          </w:tcPr>
          <w:p w14:paraId="24317E0F" w14:textId="77777777" w:rsidR="005F1FCC" w:rsidRPr="00610B36" w:rsidRDefault="005F1FCC" w:rsidP="00546EAA">
            <w:pPr>
              <w:jc w:val="both"/>
              <w:rPr>
                <w:rFonts w:cs="Calibri"/>
                <w:b/>
                <w:lang w:val="uk-UA"/>
              </w:rPr>
            </w:pPr>
            <w:r w:rsidRPr="00610B36">
              <w:rPr>
                <w:rFonts w:cs="Calibri"/>
                <w:b/>
                <w:lang w:val="uk-UA"/>
              </w:rPr>
              <w:t>Усього балів</w:t>
            </w:r>
          </w:p>
        </w:tc>
        <w:tc>
          <w:tcPr>
            <w:tcW w:w="1758" w:type="dxa"/>
          </w:tcPr>
          <w:p w14:paraId="19BDB93A" w14:textId="77777777" w:rsidR="005F1FCC" w:rsidRPr="003579DD" w:rsidRDefault="005F1FCC" w:rsidP="00546EAA">
            <w:pPr>
              <w:jc w:val="both"/>
              <w:rPr>
                <w:rFonts w:cs="Calibri"/>
                <w:lang w:val="uk-UA"/>
              </w:rPr>
            </w:pPr>
            <w:r w:rsidRPr="00610B36">
              <w:rPr>
                <w:rFonts w:cs="Calibri"/>
                <w:lang w:val="uk-UA"/>
              </w:rPr>
              <w:t>80 балів</w:t>
            </w:r>
          </w:p>
        </w:tc>
      </w:tr>
    </w:tbl>
    <w:p w14:paraId="703E5F84" w14:textId="77777777" w:rsidR="005F1FCC" w:rsidRPr="003579DD" w:rsidRDefault="005F1FCC" w:rsidP="005F1FCC">
      <w:pPr>
        <w:widowControl w:val="0"/>
        <w:autoSpaceDE w:val="0"/>
        <w:autoSpaceDN w:val="0"/>
        <w:adjustRightInd w:val="0"/>
        <w:spacing w:after="0"/>
        <w:contextualSpacing/>
        <w:jc w:val="both"/>
        <w:rPr>
          <w:lang w:val="uk-UA"/>
        </w:rPr>
      </w:pPr>
    </w:p>
    <w:p w14:paraId="7B6C0B80" w14:textId="77777777" w:rsidR="00C3145C" w:rsidRPr="005E58DC" w:rsidRDefault="00C3145C" w:rsidP="00C3145C">
      <w:pPr>
        <w:pStyle w:val="Heading1"/>
        <w:rPr>
          <w:lang w:val="uk-UA"/>
        </w:rPr>
      </w:pPr>
      <w:bookmarkStart w:id="24" w:name="_Toc4419425"/>
      <w:bookmarkStart w:id="25" w:name="_Toc68167322"/>
      <w:r w:rsidRPr="005E58DC">
        <w:rPr>
          <w:lang w:val="uk-UA"/>
        </w:rPr>
        <w:lastRenderedPageBreak/>
        <w:t>Інструкції для підготовки цінових пропозицій</w:t>
      </w:r>
      <w:bookmarkEnd w:id="24"/>
      <w:bookmarkEnd w:id="25"/>
      <w:r w:rsidRPr="005E58DC">
        <w:rPr>
          <w:lang w:val="uk-UA"/>
        </w:rPr>
        <w:t xml:space="preserve">  </w:t>
      </w:r>
    </w:p>
    <w:p w14:paraId="7B02217C" w14:textId="77777777" w:rsidR="00C3145C" w:rsidRPr="005E58DC" w:rsidRDefault="00C3145C" w:rsidP="00C3145C">
      <w:pPr>
        <w:jc w:val="both"/>
        <w:rPr>
          <w:b/>
          <w:lang w:val="uk-UA"/>
        </w:rPr>
      </w:pPr>
      <w:r w:rsidRPr="005E58DC">
        <w:rPr>
          <w:b/>
          <w:lang w:val="uk-UA"/>
        </w:rPr>
        <w:t>Файл «PDF» з ціновою пропозицією повинен носити чітку назву: «</w:t>
      </w:r>
      <w:r w:rsidRPr="005E58DC">
        <w:rPr>
          <w:b/>
          <w:caps/>
          <w:lang w:val="uk-UA"/>
        </w:rPr>
        <w:t>Том ІІ – ЦІНОВА пропозиція</w:t>
      </w:r>
      <w:r w:rsidRPr="005E58DC">
        <w:rPr>
          <w:b/>
          <w:lang w:val="uk-UA"/>
        </w:rPr>
        <w:t xml:space="preserve">». </w:t>
      </w:r>
    </w:p>
    <w:p w14:paraId="1BCB9925" w14:textId="77777777" w:rsidR="00BD7FCC" w:rsidRPr="005E58DC" w:rsidRDefault="00C3145C" w:rsidP="00BD7FCC">
      <w:pPr>
        <w:jc w:val="both"/>
        <w:rPr>
          <w:lang w:val="uk-UA"/>
        </w:rPr>
      </w:pPr>
      <w:r w:rsidRPr="005E58DC">
        <w:rPr>
          <w:lang w:val="uk-UA"/>
        </w:rPr>
        <w:t xml:space="preserve">Цінова пропозиція використовується для визначення того, які загальні пропозиції приносять найвищу вигоду, та слугує основою для переговорів до укладення договору субпідряду. </w:t>
      </w:r>
    </w:p>
    <w:p w14:paraId="6CBEE719" w14:textId="77777777" w:rsidR="009418DD" w:rsidRPr="00DE4A96" w:rsidRDefault="009418DD" w:rsidP="009418DD">
      <w:pPr>
        <w:jc w:val="both"/>
        <w:rPr>
          <w:lang w:val="uk-UA"/>
        </w:rPr>
      </w:pPr>
      <w:r w:rsidRPr="005E58DC">
        <w:rPr>
          <w:lang w:val="uk-UA"/>
        </w:rPr>
        <w:t>Сума договору субпідряду, що укладається, являє собою повну фіксовану ціну, яка включає все. Ані прибутку, ані комісійних, ані податків</w:t>
      </w:r>
      <w:r w:rsidRPr="00DE4A96">
        <w:rPr>
          <w:lang w:val="uk-UA"/>
        </w:rPr>
        <w:t xml:space="preserve">, ані додаткових витрат після укладення договору додавати не можна. Проте, для цілей пропозиції, Учасники тендера повинні надати детальний бюджет із зазначенням основних статей, а саме: заробітна плата, добові, витрати на відрядження, інші прямі витрати, непрямі ставки тощо, а також окремі статті, а саме: заробітна плата або ставки для фізичних осіб, різні види добових, оренда, комунальні послуги, страхування тощо. У пропозиціях слід вказувати ціну за одиницю продукції, кількість та загальну ціну. Всі статті, послуги тощо повинні мати чіткі назви та включатись до загальної запропонованої ціни. Всі ціни повинні бути виражені в гривнях. </w:t>
      </w:r>
    </w:p>
    <w:p w14:paraId="72B48EEF" w14:textId="77777777" w:rsidR="009418DD" w:rsidRPr="00DE4A96" w:rsidRDefault="009418DD" w:rsidP="009418DD">
      <w:pPr>
        <w:jc w:val="both"/>
        <w:rPr>
          <w:lang w:val="uk-UA"/>
        </w:rPr>
      </w:pPr>
      <w:r w:rsidRPr="00DE4A96">
        <w:rPr>
          <w:lang w:val="uk-UA"/>
        </w:rPr>
        <w:t>Ціна оцінюватиметься на предмет реалістичності, обґрунтованості та структурного охоплення всіх видів діяльності. Така оцінка складатиметься з аналізу зазначених Учасником тендера витрат, щоб визначити, чи запропонована загальна ціна є реалістичною за роботу, яка буде виконуватися, чи відображають витрати розуміння Учасником вимог і чи відповідають витрати Технічній пропозиції.</w:t>
      </w:r>
    </w:p>
    <w:p w14:paraId="13DC538C" w14:textId="77777777" w:rsidR="009418DD" w:rsidRPr="00DE4A96" w:rsidRDefault="009418DD" w:rsidP="009418DD">
      <w:pPr>
        <w:jc w:val="both"/>
        <w:rPr>
          <w:i/>
          <w:lang w:val="uk-UA"/>
        </w:rPr>
      </w:pPr>
      <w:r w:rsidRPr="00DE4A96">
        <w:rPr>
          <w:i/>
          <w:lang w:val="uk-UA"/>
        </w:rPr>
        <w:t>Зразок структури бюджету див. у Додатку C.</w:t>
      </w:r>
    </w:p>
    <w:p w14:paraId="067DEAEB" w14:textId="77777777" w:rsidR="009418DD" w:rsidRPr="00DE4A96" w:rsidRDefault="009418DD" w:rsidP="009418DD">
      <w:pPr>
        <w:jc w:val="both"/>
        <w:rPr>
          <w:lang w:val="uk-UA"/>
        </w:rPr>
      </w:pPr>
      <w:r w:rsidRPr="00DE4A96">
        <w:rPr>
          <w:lang w:val="uk-UA"/>
        </w:rPr>
        <w:t xml:space="preserve">У ціновій пропозиції також слід навести опис бюджету, в якому пояснюється підстава для розрахунку кожного елементу або статті витрат.  </w:t>
      </w:r>
      <w:r w:rsidR="00887799" w:rsidRPr="00DE4A96">
        <w:rPr>
          <w:lang w:val="uk-UA"/>
        </w:rPr>
        <w:t>У</w:t>
      </w:r>
      <w:r w:rsidRPr="00DE4A96">
        <w:rPr>
          <w:lang w:val="uk-UA"/>
        </w:rPr>
        <w:t xml:space="preserve"> достатньому обсязі слід також навести підтверджувальну інформацію, щоб можна було провести повний аналіз кожного елементу або кожної статті витрат. Компанія «DAI» залишає за собою право запитувати додаткову цінову інформацію, якщо тендерна комісія має сумніви щодо обґрунтованості, реалістичності або повноти ціни, запропонованої Учасником тендера.</w:t>
      </w:r>
    </w:p>
    <w:p w14:paraId="27A9F0AC" w14:textId="77777777" w:rsidR="009418DD" w:rsidRPr="00DE4A96" w:rsidRDefault="009418DD" w:rsidP="009418DD">
      <w:pPr>
        <w:jc w:val="both"/>
        <w:rPr>
          <w:lang w:val="uk-UA"/>
        </w:rPr>
      </w:pPr>
      <w:r w:rsidRPr="00DE4A96">
        <w:rPr>
          <w:lang w:val="uk-UA"/>
        </w:rPr>
        <w:t>Якщо звичайною практикою Учасника тендера є включення до бюджету непрямих витрат, а саме: накладні витрати, витрати на соціальні потреби, загальні та адміністративні витрати, адміністративні або інші ставки, то Учасники повинні пояснити в бюджетному описі ставки та їхню базу для застосування. Компанія «DAI» залишає за собою право запитувати додаткову інформацію з метою обґрунтування непрямих ставок Учасника.</w:t>
      </w:r>
    </w:p>
    <w:p w14:paraId="3D82ABE9" w14:textId="77777777" w:rsidR="009418DD" w:rsidRPr="00DE4A96" w:rsidRDefault="009418DD" w:rsidP="009418DD">
      <w:pPr>
        <w:jc w:val="both"/>
        <w:rPr>
          <w:bCs/>
          <w:lang w:val="uk-UA"/>
        </w:rPr>
      </w:pPr>
      <w:r w:rsidRPr="00DE4A96">
        <w:rPr>
          <w:bCs/>
          <w:lang w:val="uk-UA"/>
        </w:rPr>
        <w:t>За жодних обставин інформація про витрати не повинна включатися до технічної пропозиції. Технічна пропозиція не може містити жодних відомостей про витрати або ціни, чи це стосовно результатів роботи або окремих статей робіт. Цінова інформація повинна вказуватися лише у ціновій пропозиції.</w:t>
      </w:r>
    </w:p>
    <w:p w14:paraId="5909D0AD" w14:textId="77777777" w:rsidR="00545DB4" w:rsidRPr="00DE4A96" w:rsidRDefault="00545DB4" w:rsidP="00440452">
      <w:pPr>
        <w:jc w:val="both"/>
        <w:rPr>
          <w:lang w:val="uk-UA"/>
        </w:rPr>
      </w:pPr>
    </w:p>
    <w:p w14:paraId="68975E2D" w14:textId="77777777" w:rsidR="008E76C1" w:rsidRPr="00DE4A96" w:rsidRDefault="008E76C1" w:rsidP="002511E6">
      <w:pPr>
        <w:rPr>
          <w:lang w:val="uk-UA"/>
        </w:rPr>
        <w:sectPr w:rsidR="008E76C1" w:rsidRPr="00DE4A96" w:rsidSect="00D92883">
          <w:pgSz w:w="11907" w:h="16839" w:code="9"/>
          <w:pgMar w:top="1440" w:right="1440" w:bottom="1440" w:left="1440" w:header="720" w:footer="720" w:gutter="0"/>
          <w:cols w:space="720"/>
          <w:docGrid w:linePitch="360"/>
        </w:sectPr>
      </w:pPr>
    </w:p>
    <w:p w14:paraId="1204E2AE" w14:textId="77777777" w:rsidR="000A7E12" w:rsidRPr="00DE4A96" w:rsidRDefault="000A7E12" w:rsidP="000A7E12">
      <w:pPr>
        <w:pStyle w:val="Heading1"/>
        <w:rPr>
          <w:lang w:val="uk-UA"/>
        </w:rPr>
      </w:pPr>
      <w:bookmarkStart w:id="26" w:name="_Toc4419427"/>
      <w:bookmarkStart w:id="27" w:name="_Toc68167323"/>
      <w:r w:rsidRPr="00DE4A96">
        <w:rPr>
          <w:lang w:val="uk-UA"/>
        </w:rPr>
        <w:lastRenderedPageBreak/>
        <w:t>Підстава для укладення договору</w:t>
      </w:r>
      <w:bookmarkEnd w:id="26"/>
      <w:bookmarkEnd w:id="27"/>
      <w:r w:rsidRPr="00DE4A96">
        <w:rPr>
          <w:lang w:val="uk-UA"/>
        </w:rPr>
        <w:t xml:space="preserve"> </w:t>
      </w:r>
    </w:p>
    <w:p w14:paraId="6078EA20" w14:textId="77777777" w:rsidR="000A7E12" w:rsidRPr="00DE4A96" w:rsidRDefault="000A7E12" w:rsidP="000A7E12">
      <w:pPr>
        <w:pStyle w:val="Heading2"/>
        <w:rPr>
          <w:lang w:val="uk-UA"/>
        </w:rPr>
      </w:pPr>
      <w:bookmarkStart w:id="28" w:name="_Toc4419428"/>
      <w:bookmarkStart w:id="29" w:name="_Toc68167324"/>
      <w:r w:rsidRPr="00DE4A96">
        <w:rPr>
          <w:lang w:val="uk-UA"/>
        </w:rPr>
        <w:t>Визначення найвищої вигоди та процес відбору</w:t>
      </w:r>
      <w:bookmarkEnd w:id="28"/>
      <w:bookmarkEnd w:id="29"/>
      <w:r w:rsidRPr="00DE4A96">
        <w:rPr>
          <w:lang w:val="uk-UA"/>
        </w:rPr>
        <w:t xml:space="preserve"> </w:t>
      </w:r>
    </w:p>
    <w:p w14:paraId="19BAC151" w14:textId="77777777" w:rsidR="00F9702C" w:rsidRPr="00DE4A96" w:rsidRDefault="00F9702C" w:rsidP="0047559B">
      <w:pPr>
        <w:rPr>
          <w:lang w:val="uk-UA" w:eastAsia="x-none"/>
        </w:rPr>
      </w:pPr>
    </w:p>
    <w:p w14:paraId="38B29896" w14:textId="00D32C8D" w:rsidR="00C96301" w:rsidRPr="00DE4A96" w:rsidRDefault="000A7E12" w:rsidP="00440452">
      <w:pPr>
        <w:jc w:val="both"/>
        <w:rPr>
          <w:lang w:val="uk-UA"/>
        </w:rPr>
      </w:pPr>
      <w:r w:rsidRPr="00DE4A96">
        <w:rPr>
          <w:lang w:val="uk-UA"/>
        </w:rPr>
        <w:t>Компанія «DAI» вивчить усі пропозиції та визначить найкращу на основі вищезгаданих критеріїв технічної та цінової оцінки. Кожна повна пропозиція оцінюється за шкалою, наведеною в таблиці нижче. У загальній оцінці пропозицій критерії технічної оцінки у сукупності вважаються значно більш вагомими, ніж ціна.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2775"/>
      </w:tblGrid>
      <w:tr w:rsidR="000A7E12" w:rsidRPr="00546EAA" w14:paraId="5DD68CE5" w14:textId="77777777" w:rsidTr="000A7E12">
        <w:trPr>
          <w:trHeight w:val="20"/>
        </w:trPr>
        <w:tc>
          <w:tcPr>
            <w:tcW w:w="3461" w:type="pct"/>
            <w:tcBorders>
              <w:top w:val="single" w:sz="4" w:space="0" w:color="auto"/>
              <w:left w:val="single" w:sz="4" w:space="0" w:color="auto"/>
              <w:bottom w:val="single" w:sz="4" w:space="0" w:color="auto"/>
              <w:right w:val="single" w:sz="4" w:space="0" w:color="auto"/>
            </w:tcBorders>
            <w:vAlign w:val="center"/>
            <w:hideMark/>
          </w:tcPr>
          <w:p w14:paraId="36948EE1" w14:textId="77777777" w:rsidR="000A7E12" w:rsidRPr="00546EAA" w:rsidRDefault="000A7E12">
            <w:pPr>
              <w:jc w:val="center"/>
              <w:rPr>
                <w:b/>
                <w:lang w:val="uk-UA"/>
              </w:rPr>
            </w:pPr>
            <w:r w:rsidRPr="00546EAA">
              <w:rPr>
                <w:b/>
                <w:lang w:val="uk-UA"/>
              </w:rPr>
              <w:t>Критерії оцінки</w:t>
            </w:r>
          </w:p>
        </w:tc>
        <w:tc>
          <w:tcPr>
            <w:tcW w:w="1539" w:type="pct"/>
            <w:tcBorders>
              <w:top w:val="single" w:sz="4" w:space="0" w:color="auto"/>
              <w:left w:val="single" w:sz="4" w:space="0" w:color="auto"/>
              <w:bottom w:val="single" w:sz="4" w:space="0" w:color="auto"/>
              <w:right w:val="single" w:sz="4" w:space="0" w:color="auto"/>
            </w:tcBorders>
            <w:vAlign w:val="center"/>
            <w:hideMark/>
          </w:tcPr>
          <w:p w14:paraId="7C3A2626" w14:textId="77777777" w:rsidR="000A7E12" w:rsidRPr="00546EAA" w:rsidRDefault="000A7E12">
            <w:pPr>
              <w:jc w:val="center"/>
              <w:rPr>
                <w:b/>
                <w:lang w:val="uk-UA"/>
              </w:rPr>
            </w:pPr>
            <w:r w:rsidRPr="00546EAA">
              <w:rPr>
                <w:b/>
                <w:lang w:val="uk-UA"/>
              </w:rPr>
              <w:t>Максимальний бал</w:t>
            </w:r>
          </w:p>
        </w:tc>
      </w:tr>
      <w:tr w:rsidR="000A7E12" w:rsidRPr="00546EAA" w14:paraId="7E919867" w14:textId="77777777" w:rsidTr="000A7E12">
        <w:trPr>
          <w:trHeight w:val="20"/>
        </w:trPr>
        <w:tc>
          <w:tcPr>
            <w:tcW w:w="3461" w:type="pct"/>
            <w:tcBorders>
              <w:top w:val="single" w:sz="4" w:space="0" w:color="auto"/>
              <w:left w:val="single" w:sz="4" w:space="0" w:color="auto"/>
              <w:bottom w:val="single" w:sz="4" w:space="0" w:color="auto"/>
              <w:right w:val="single" w:sz="4" w:space="0" w:color="auto"/>
            </w:tcBorders>
            <w:hideMark/>
          </w:tcPr>
          <w:p w14:paraId="0AE8083C" w14:textId="257637A3" w:rsidR="000A7E12" w:rsidRPr="00546EAA" w:rsidRDefault="000A7E12">
            <w:pPr>
              <w:ind w:left="360"/>
              <w:jc w:val="both"/>
              <w:rPr>
                <w:lang w:val="uk-UA"/>
              </w:rPr>
            </w:pPr>
            <w:r w:rsidRPr="00546EAA">
              <w:rPr>
                <w:lang w:val="uk-UA"/>
              </w:rPr>
              <w:t xml:space="preserve">Технічний підхід </w:t>
            </w:r>
            <w:r w:rsidR="00CD11E1" w:rsidRPr="00546EAA">
              <w:rPr>
                <w:lang w:val="uk-UA"/>
              </w:rPr>
              <w:t>(</w:t>
            </w:r>
            <w:r w:rsidR="00A275B1" w:rsidRPr="00546EAA">
              <w:rPr>
                <w:lang w:val="uk-UA"/>
              </w:rPr>
              <w:t xml:space="preserve">наданий учасником тендера опис </w:t>
            </w:r>
            <w:r w:rsidR="00EA4AFE" w:rsidRPr="00546EAA">
              <w:rPr>
                <w:lang w:val="uk-UA"/>
              </w:rPr>
              <w:t>підхо</w:t>
            </w:r>
            <w:r w:rsidR="00A275B1" w:rsidRPr="00546EAA">
              <w:rPr>
                <w:lang w:val="uk-UA"/>
              </w:rPr>
              <w:t>ду до виконання завдання із юридичного аналізу</w:t>
            </w:r>
            <w:r w:rsidR="001B2FAE" w:rsidRPr="00546EAA">
              <w:rPr>
                <w:lang w:val="uk-UA"/>
              </w:rPr>
              <w:t>;</w:t>
            </w:r>
            <w:r w:rsidR="00A275B1" w:rsidRPr="00546EAA">
              <w:rPr>
                <w:lang w:val="uk-UA"/>
              </w:rPr>
              <w:t xml:space="preserve"> аналіз публічної частини договору про споживчий кредит банку</w:t>
            </w:r>
            <w:r w:rsidR="00CD11E1" w:rsidRPr="00546EAA">
              <w:rPr>
                <w:lang w:val="uk-UA"/>
              </w:rPr>
              <w:t>)</w:t>
            </w:r>
          </w:p>
        </w:tc>
        <w:tc>
          <w:tcPr>
            <w:tcW w:w="1539" w:type="pct"/>
            <w:tcBorders>
              <w:top w:val="single" w:sz="4" w:space="0" w:color="auto"/>
              <w:left w:val="single" w:sz="4" w:space="0" w:color="auto"/>
              <w:bottom w:val="single" w:sz="4" w:space="0" w:color="auto"/>
              <w:right w:val="single" w:sz="4" w:space="0" w:color="auto"/>
            </w:tcBorders>
            <w:hideMark/>
          </w:tcPr>
          <w:p w14:paraId="02908D83" w14:textId="049A838D" w:rsidR="000A7E12" w:rsidRPr="00546EAA" w:rsidRDefault="00A275B1">
            <w:pPr>
              <w:jc w:val="center"/>
              <w:rPr>
                <w:lang w:val="uk-UA"/>
              </w:rPr>
            </w:pPr>
            <w:r w:rsidRPr="00546EAA">
              <w:rPr>
                <w:lang w:val="uk-UA"/>
              </w:rPr>
              <w:t>25</w:t>
            </w:r>
          </w:p>
        </w:tc>
      </w:tr>
      <w:tr w:rsidR="000A7E12" w:rsidRPr="00DE4A96" w14:paraId="349DDE15" w14:textId="77777777" w:rsidTr="000A7E12">
        <w:trPr>
          <w:trHeight w:val="20"/>
        </w:trPr>
        <w:tc>
          <w:tcPr>
            <w:tcW w:w="3461" w:type="pct"/>
            <w:tcBorders>
              <w:top w:val="single" w:sz="4" w:space="0" w:color="auto"/>
              <w:left w:val="single" w:sz="4" w:space="0" w:color="auto"/>
              <w:bottom w:val="single" w:sz="4" w:space="0" w:color="auto"/>
              <w:right w:val="single" w:sz="4" w:space="0" w:color="auto"/>
            </w:tcBorders>
            <w:hideMark/>
          </w:tcPr>
          <w:p w14:paraId="3290A201" w14:textId="77777777" w:rsidR="000A7E12" w:rsidRPr="00546EAA" w:rsidRDefault="000A7E12" w:rsidP="00355131">
            <w:pPr>
              <w:widowControl w:val="0"/>
              <w:autoSpaceDE w:val="0"/>
              <w:autoSpaceDN w:val="0"/>
              <w:adjustRightInd w:val="0"/>
              <w:spacing w:after="0"/>
              <w:ind w:left="360"/>
              <w:contextualSpacing/>
              <w:jc w:val="both"/>
              <w:rPr>
                <w:lang w:val="uk-UA"/>
              </w:rPr>
            </w:pPr>
            <w:r w:rsidRPr="00546EAA">
              <w:rPr>
                <w:lang w:val="uk-UA"/>
              </w:rPr>
              <w:t xml:space="preserve">Кваліфікація запропонованих </w:t>
            </w:r>
            <w:r w:rsidR="00C96301" w:rsidRPr="00546EAA">
              <w:rPr>
                <w:lang w:val="uk-UA"/>
              </w:rPr>
              <w:t xml:space="preserve">юристів </w:t>
            </w:r>
            <w:r w:rsidR="00CD11E1" w:rsidRPr="00546EAA">
              <w:rPr>
                <w:lang w:val="uk-UA"/>
              </w:rPr>
              <w:t xml:space="preserve">(резюме </w:t>
            </w:r>
            <w:r w:rsidR="00C96301" w:rsidRPr="00546EAA">
              <w:rPr>
                <w:lang w:val="uk-UA"/>
              </w:rPr>
              <w:t>юристів</w:t>
            </w:r>
            <w:r w:rsidR="00CD11E1" w:rsidRPr="00546EAA">
              <w:rPr>
                <w:lang w:val="uk-UA"/>
              </w:rPr>
              <w:t xml:space="preserve">, відповідна кваліфікація та функції) </w:t>
            </w:r>
          </w:p>
        </w:tc>
        <w:tc>
          <w:tcPr>
            <w:tcW w:w="1539" w:type="pct"/>
            <w:tcBorders>
              <w:top w:val="single" w:sz="4" w:space="0" w:color="auto"/>
              <w:left w:val="single" w:sz="4" w:space="0" w:color="auto"/>
              <w:bottom w:val="single" w:sz="4" w:space="0" w:color="auto"/>
              <w:right w:val="single" w:sz="4" w:space="0" w:color="auto"/>
            </w:tcBorders>
            <w:hideMark/>
          </w:tcPr>
          <w:p w14:paraId="71A3D135" w14:textId="10A59F77" w:rsidR="000A7E12" w:rsidRPr="005244F3" w:rsidRDefault="00A275B1">
            <w:pPr>
              <w:jc w:val="center"/>
              <w:rPr>
                <w:lang w:val="uk-UA"/>
              </w:rPr>
            </w:pPr>
            <w:r w:rsidRPr="00546EAA">
              <w:rPr>
                <w:lang w:val="uk-UA"/>
              </w:rPr>
              <w:t>30</w:t>
            </w:r>
          </w:p>
        </w:tc>
      </w:tr>
      <w:tr w:rsidR="000A7E12" w:rsidRPr="00DE4A96" w14:paraId="558C3EA7" w14:textId="77777777" w:rsidTr="000A7E12">
        <w:trPr>
          <w:trHeight w:val="20"/>
        </w:trPr>
        <w:tc>
          <w:tcPr>
            <w:tcW w:w="3461" w:type="pct"/>
            <w:tcBorders>
              <w:top w:val="single" w:sz="4" w:space="0" w:color="auto"/>
              <w:left w:val="single" w:sz="4" w:space="0" w:color="auto"/>
              <w:bottom w:val="single" w:sz="4" w:space="0" w:color="auto"/>
              <w:right w:val="single" w:sz="4" w:space="0" w:color="auto"/>
            </w:tcBorders>
            <w:hideMark/>
          </w:tcPr>
          <w:p w14:paraId="275DA0F9" w14:textId="77777777" w:rsidR="000A7E12" w:rsidRPr="00DE4A96" w:rsidRDefault="000A7E12" w:rsidP="00CD11E1">
            <w:pPr>
              <w:ind w:left="360"/>
              <w:rPr>
                <w:lang w:val="uk-UA"/>
              </w:rPr>
            </w:pPr>
            <w:r w:rsidRPr="00DE4A96">
              <w:rPr>
                <w:lang w:val="uk-UA"/>
              </w:rPr>
              <w:t xml:space="preserve">Досвід та </w:t>
            </w:r>
            <w:r w:rsidR="00CD11E1" w:rsidRPr="00DE4A96">
              <w:rPr>
                <w:lang w:val="uk-UA"/>
              </w:rPr>
              <w:t>попередн</w:t>
            </w:r>
            <w:r w:rsidR="00AA0962" w:rsidRPr="00DE4A96">
              <w:rPr>
                <w:lang w:val="uk-UA"/>
              </w:rPr>
              <w:t>я</w:t>
            </w:r>
            <w:r w:rsidRPr="00DE4A96">
              <w:rPr>
                <w:lang w:val="uk-UA"/>
              </w:rPr>
              <w:t xml:space="preserve"> робот</w:t>
            </w:r>
            <w:r w:rsidR="00AA0962" w:rsidRPr="00DE4A96">
              <w:rPr>
                <w:lang w:val="uk-UA"/>
              </w:rPr>
              <w:t>а</w:t>
            </w:r>
            <w:r w:rsidRPr="00DE4A96">
              <w:rPr>
                <w:lang w:val="uk-UA"/>
              </w:rPr>
              <w:t xml:space="preserve"> компанії </w:t>
            </w:r>
            <w:r w:rsidR="00CD11E1" w:rsidRPr="00DE4A96">
              <w:rPr>
                <w:lang w:val="uk-UA"/>
              </w:rPr>
              <w:t>(досвід, технічні можливості, рекомендації)</w:t>
            </w:r>
          </w:p>
        </w:tc>
        <w:tc>
          <w:tcPr>
            <w:tcW w:w="1539" w:type="pct"/>
            <w:tcBorders>
              <w:top w:val="single" w:sz="4" w:space="0" w:color="auto"/>
              <w:left w:val="single" w:sz="4" w:space="0" w:color="auto"/>
              <w:bottom w:val="single" w:sz="4" w:space="0" w:color="auto"/>
              <w:right w:val="single" w:sz="4" w:space="0" w:color="auto"/>
            </w:tcBorders>
            <w:hideMark/>
          </w:tcPr>
          <w:p w14:paraId="4DF54606" w14:textId="292EE2E2" w:rsidR="000A7E12" w:rsidRPr="00DE4A96" w:rsidRDefault="00A275B1">
            <w:pPr>
              <w:jc w:val="center"/>
              <w:rPr>
                <w:lang w:val="uk-UA"/>
              </w:rPr>
            </w:pPr>
            <w:r>
              <w:rPr>
                <w:lang w:val="uk-UA"/>
              </w:rPr>
              <w:t>25</w:t>
            </w:r>
          </w:p>
        </w:tc>
      </w:tr>
      <w:tr w:rsidR="000A7E12" w:rsidRPr="00DE4A96" w14:paraId="0C2A96B8" w14:textId="77777777" w:rsidTr="000A7E12">
        <w:trPr>
          <w:trHeight w:val="20"/>
        </w:trPr>
        <w:tc>
          <w:tcPr>
            <w:tcW w:w="3461" w:type="pct"/>
            <w:tcBorders>
              <w:top w:val="single" w:sz="4" w:space="0" w:color="auto"/>
              <w:left w:val="single" w:sz="4" w:space="0" w:color="auto"/>
              <w:bottom w:val="single" w:sz="4" w:space="0" w:color="auto"/>
              <w:right w:val="single" w:sz="4" w:space="0" w:color="auto"/>
            </w:tcBorders>
            <w:hideMark/>
          </w:tcPr>
          <w:p w14:paraId="004C6AC8" w14:textId="77777777" w:rsidR="000A7E12" w:rsidRPr="00DE4A96" w:rsidRDefault="000A7E12">
            <w:pPr>
              <w:widowControl w:val="0"/>
              <w:autoSpaceDE w:val="0"/>
              <w:autoSpaceDN w:val="0"/>
              <w:adjustRightInd w:val="0"/>
              <w:spacing w:after="0"/>
              <w:ind w:left="360"/>
              <w:contextualSpacing/>
              <w:rPr>
                <w:lang w:val="uk-UA"/>
              </w:rPr>
            </w:pPr>
            <w:r w:rsidRPr="00DE4A96">
              <w:rPr>
                <w:lang w:val="uk-UA"/>
              </w:rPr>
              <w:t>Цінова пропозиція (Бюджет)</w:t>
            </w:r>
          </w:p>
        </w:tc>
        <w:tc>
          <w:tcPr>
            <w:tcW w:w="1539" w:type="pct"/>
            <w:tcBorders>
              <w:top w:val="single" w:sz="4" w:space="0" w:color="auto"/>
              <w:left w:val="single" w:sz="4" w:space="0" w:color="auto"/>
              <w:bottom w:val="single" w:sz="4" w:space="0" w:color="auto"/>
              <w:right w:val="single" w:sz="4" w:space="0" w:color="auto"/>
            </w:tcBorders>
            <w:hideMark/>
          </w:tcPr>
          <w:p w14:paraId="0EA93388" w14:textId="77777777" w:rsidR="000A7E12" w:rsidRPr="00DE4A96" w:rsidRDefault="000A7E12">
            <w:pPr>
              <w:jc w:val="center"/>
              <w:rPr>
                <w:lang w:val="uk-UA"/>
              </w:rPr>
            </w:pPr>
            <w:r w:rsidRPr="00DE4A96">
              <w:rPr>
                <w:lang w:val="uk-UA"/>
              </w:rPr>
              <w:t>20</w:t>
            </w:r>
          </w:p>
        </w:tc>
      </w:tr>
      <w:tr w:rsidR="000A7E12" w:rsidRPr="00DE4A96" w14:paraId="25BD0994" w14:textId="77777777" w:rsidTr="000A7E12">
        <w:trPr>
          <w:trHeight w:val="20"/>
        </w:trPr>
        <w:tc>
          <w:tcPr>
            <w:tcW w:w="3461" w:type="pct"/>
            <w:tcBorders>
              <w:top w:val="single" w:sz="4" w:space="0" w:color="auto"/>
              <w:left w:val="single" w:sz="4" w:space="0" w:color="auto"/>
              <w:bottom w:val="single" w:sz="4" w:space="0" w:color="auto"/>
              <w:right w:val="single" w:sz="4" w:space="0" w:color="auto"/>
            </w:tcBorders>
            <w:hideMark/>
          </w:tcPr>
          <w:p w14:paraId="58E4B610" w14:textId="77777777" w:rsidR="000A7E12" w:rsidRPr="00DE4A96" w:rsidRDefault="000A7E12">
            <w:pPr>
              <w:widowControl w:val="0"/>
              <w:autoSpaceDE w:val="0"/>
              <w:autoSpaceDN w:val="0"/>
              <w:adjustRightInd w:val="0"/>
              <w:spacing w:after="0"/>
              <w:ind w:left="360"/>
              <w:contextualSpacing/>
              <w:rPr>
                <w:lang w:val="uk-UA"/>
              </w:rPr>
            </w:pPr>
            <w:r w:rsidRPr="00DE4A96">
              <w:rPr>
                <w:lang w:val="uk-UA"/>
              </w:rPr>
              <w:t>Усього</w:t>
            </w:r>
          </w:p>
        </w:tc>
        <w:tc>
          <w:tcPr>
            <w:tcW w:w="1539" w:type="pct"/>
            <w:tcBorders>
              <w:top w:val="single" w:sz="4" w:space="0" w:color="auto"/>
              <w:left w:val="single" w:sz="4" w:space="0" w:color="auto"/>
              <w:bottom w:val="single" w:sz="4" w:space="0" w:color="auto"/>
              <w:right w:val="single" w:sz="4" w:space="0" w:color="auto"/>
            </w:tcBorders>
            <w:hideMark/>
          </w:tcPr>
          <w:p w14:paraId="59297010" w14:textId="77777777" w:rsidR="000A7E12" w:rsidRPr="00DE4A96" w:rsidRDefault="000A7E12">
            <w:pPr>
              <w:jc w:val="center"/>
              <w:rPr>
                <w:lang w:val="uk-UA"/>
              </w:rPr>
            </w:pPr>
            <w:r w:rsidRPr="00DE4A96">
              <w:rPr>
                <w:lang w:val="uk-UA"/>
              </w:rPr>
              <w:t>100</w:t>
            </w:r>
          </w:p>
        </w:tc>
      </w:tr>
    </w:tbl>
    <w:p w14:paraId="60253E97" w14:textId="77777777" w:rsidR="00EE0170" w:rsidRPr="00DE4A96" w:rsidRDefault="00D7720F" w:rsidP="00440452">
      <w:pPr>
        <w:jc w:val="both"/>
        <w:rPr>
          <w:lang w:val="uk-UA"/>
        </w:rPr>
      </w:pPr>
      <w:r w:rsidRPr="00DE4A96">
        <w:rPr>
          <w:lang w:val="uk-UA"/>
        </w:rPr>
        <w:t xml:space="preserve"> </w:t>
      </w:r>
    </w:p>
    <w:p w14:paraId="0FDF202B" w14:textId="77777777" w:rsidR="00CD11E1" w:rsidRPr="00DE4A96" w:rsidRDefault="00CD11E1" w:rsidP="00CD11E1">
      <w:pPr>
        <w:jc w:val="both"/>
        <w:rPr>
          <w:lang w:val="uk-UA"/>
        </w:rPr>
      </w:pPr>
      <w:r w:rsidRPr="00DE4A96">
        <w:rPr>
          <w:lang w:val="uk-UA"/>
        </w:rPr>
        <w:t>Члени Тендерної комісії оцінюють технічні пропозиції на основі критеріїв відбору, присвоюючи бали в межах максимально можливих за кожним критерієм, як зазначено у таблиці вище.</w:t>
      </w:r>
    </w:p>
    <w:p w14:paraId="7DE1C804" w14:textId="77777777" w:rsidR="00CD11E1" w:rsidRPr="00DE4A96" w:rsidRDefault="00CD11E1" w:rsidP="00CD11E1">
      <w:pPr>
        <w:jc w:val="both"/>
        <w:rPr>
          <w:lang w:val="uk-UA"/>
        </w:rPr>
      </w:pPr>
      <w:r w:rsidRPr="00DE4A96">
        <w:rPr>
          <w:lang w:val="uk-UA"/>
        </w:rPr>
        <w:t>Кількість балів за критерієм «Цінова пропозиція» розраховується таким чином:</w:t>
      </w:r>
    </w:p>
    <w:p w14:paraId="59C33CB5" w14:textId="77777777" w:rsidR="00CD11E1" w:rsidRPr="00090842" w:rsidRDefault="00CD11E1" w:rsidP="00CD11E1">
      <w:pPr>
        <w:jc w:val="both"/>
        <w:rPr>
          <w:lang w:val="uk-UA"/>
        </w:rPr>
      </w:pPr>
      <w:r w:rsidRPr="00DE4A96">
        <w:rPr>
          <w:lang w:val="uk-UA"/>
        </w:rPr>
        <w:t>Кі=k*</w:t>
      </w:r>
      <w:r w:rsidR="001B6B97" w:rsidRPr="00DE4A96" w:rsidDel="001B6B97">
        <w:rPr>
          <w:lang w:val="uk-UA"/>
        </w:rPr>
        <w:t xml:space="preserve"> </w:t>
      </w:r>
      <w:r w:rsidRPr="00DE4A96">
        <w:rPr>
          <w:lang w:val="uk-UA"/>
        </w:rPr>
        <w:t>Pmin</w:t>
      </w:r>
      <w:r w:rsidR="001B6B97" w:rsidRPr="002C44C6">
        <w:rPr>
          <w:lang w:val="uk-UA"/>
        </w:rPr>
        <w:t>/</w:t>
      </w:r>
      <w:r w:rsidR="001B6B97" w:rsidRPr="005244F3">
        <w:rPr>
          <w:lang w:val="uk-UA"/>
        </w:rPr>
        <w:t xml:space="preserve"> </w:t>
      </w:r>
      <w:r w:rsidR="001B6B97" w:rsidRPr="00090842">
        <w:rPr>
          <w:lang w:val="uk-UA"/>
        </w:rPr>
        <w:t>Pі</w:t>
      </w:r>
      <w:r w:rsidRPr="00090842">
        <w:rPr>
          <w:lang w:val="uk-UA"/>
        </w:rPr>
        <w:t>, де</w:t>
      </w:r>
    </w:p>
    <w:p w14:paraId="31FCE451" w14:textId="77777777" w:rsidR="00CD11E1" w:rsidRPr="00D209ED" w:rsidRDefault="00CD11E1" w:rsidP="00CD11E1">
      <w:pPr>
        <w:jc w:val="both"/>
        <w:rPr>
          <w:lang w:val="uk-UA"/>
        </w:rPr>
      </w:pPr>
      <w:r w:rsidRPr="00090842">
        <w:rPr>
          <w:lang w:val="uk-UA"/>
        </w:rPr>
        <w:t>k – максимальна кількіс</w:t>
      </w:r>
      <w:r w:rsidRPr="00D209ED">
        <w:rPr>
          <w:lang w:val="uk-UA"/>
        </w:rPr>
        <w:t>ть балів за критерієм «ціни»;</w:t>
      </w:r>
    </w:p>
    <w:p w14:paraId="4DCFB4DE" w14:textId="77777777" w:rsidR="00CD11E1" w:rsidRPr="004904B5" w:rsidRDefault="00CD11E1" w:rsidP="00CD11E1">
      <w:pPr>
        <w:jc w:val="both"/>
        <w:rPr>
          <w:lang w:val="uk-UA"/>
        </w:rPr>
      </w:pPr>
      <w:r w:rsidRPr="004904B5">
        <w:rPr>
          <w:lang w:val="uk-UA"/>
        </w:rPr>
        <w:t>Pmin – мінімальна ціна, запропонована Учасниками тендера;</w:t>
      </w:r>
    </w:p>
    <w:p w14:paraId="345A8064" w14:textId="77777777" w:rsidR="00CD11E1" w:rsidRPr="004904B5" w:rsidRDefault="00CD11E1" w:rsidP="00CD11E1">
      <w:pPr>
        <w:jc w:val="both"/>
        <w:rPr>
          <w:lang w:val="uk-UA"/>
        </w:rPr>
      </w:pPr>
      <w:r w:rsidRPr="004904B5">
        <w:rPr>
          <w:lang w:val="uk-UA"/>
        </w:rPr>
        <w:t>Pі – ціна, запропонована Учасником тендера, пропозиція якого оцінюється.</w:t>
      </w:r>
    </w:p>
    <w:p w14:paraId="0EFC4AB5" w14:textId="77777777" w:rsidR="00CD11E1" w:rsidRPr="00F5789C" w:rsidRDefault="00CD11E1" w:rsidP="00CD11E1">
      <w:pPr>
        <w:jc w:val="both"/>
        <w:rPr>
          <w:lang w:val="uk-UA"/>
        </w:rPr>
      </w:pPr>
      <w:r w:rsidRPr="00F5789C">
        <w:rPr>
          <w:lang w:val="uk-UA"/>
        </w:rPr>
        <w:t>Договори укладаються з відповідальними Учасниками тендера, чиї пропозиції отримають найвищий бал.</w:t>
      </w:r>
    </w:p>
    <w:p w14:paraId="7FCAB514" w14:textId="77777777" w:rsidR="00CD11E1" w:rsidRPr="00DE4A96" w:rsidRDefault="00CD11E1" w:rsidP="00CD11E1">
      <w:pPr>
        <w:jc w:val="both"/>
        <w:rPr>
          <w:lang w:val="uk-UA"/>
        </w:rPr>
      </w:pPr>
      <w:r w:rsidRPr="00DE4A96">
        <w:rPr>
          <w:lang w:val="uk-UA"/>
        </w:rPr>
        <w:t xml:space="preserve">Компанія «DAI» може також не приймати до розгляду пропозицію, якщо визначить, що Учасник тендера є «невідповідальним», тобто не має керівництва та технічних можливостей, необхідних для виконання обов’язкових робіт.  </w:t>
      </w:r>
    </w:p>
    <w:p w14:paraId="1E91AA5E" w14:textId="77777777" w:rsidR="00CD11E1" w:rsidRPr="00DE4A96" w:rsidRDefault="00CD11E1" w:rsidP="00A9044B">
      <w:pPr>
        <w:jc w:val="both"/>
        <w:rPr>
          <w:lang w:val="uk-UA"/>
        </w:rPr>
      </w:pPr>
    </w:p>
    <w:p w14:paraId="5541936A" w14:textId="77777777" w:rsidR="00CD11E1" w:rsidRPr="00DE4A96" w:rsidRDefault="00CD11E1" w:rsidP="00CD11E1">
      <w:pPr>
        <w:pStyle w:val="Heading2"/>
        <w:rPr>
          <w:lang w:val="uk-UA"/>
        </w:rPr>
      </w:pPr>
      <w:bookmarkStart w:id="30" w:name="_Toc4419429"/>
      <w:bookmarkStart w:id="31" w:name="_Toc68167325"/>
      <w:r w:rsidRPr="00DE4A96">
        <w:rPr>
          <w:lang w:val="uk-UA"/>
        </w:rPr>
        <w:t>Визначення відповідальності</w:t>
      </w:r>
      <w:bookmarkEnd w:id="30"/>
      <w:bookmarkEnd w:id="31"/>
      <w:r w:rsidRPr="00DE4A96">
        <w:rPr>
          <w:lang w:val="uk-UA"/>
        </w:rPr>
        <w:t xml:space="preserve"> </w:t>
      </w:r>
    </w:p>
    <w:p w14:paraId="4FC13D59" w14:textId="77777777" w:rsidR="00CD11E1" w:rsidRPr="00DE4A96" w:rsidRDefault="00CD11E1" w:rsidP="00CD11E1">
      <w:pPr>
        <w:jc w:val="both"/>
        <w:rPr>
          <w:lang w:val="uk-UA"/>
        </w:rPr>
      </w:pPr>
      <w:r w:rsidRPr="00DE4A96">
        <w:rPr>
          <w:lang w:val="uk-UA"/>
        </w:rPr>
        <w:t>Компанія «DAI» не укладатиме жодного виду договору з Учасником тендера, доки не визначить його відповідальності. У ході оцінки відповідальності враховуються такі чинники:</w:t>
      </w:r>
    </w:p>
    <w:p w14:paraId="435B5221" w14:textId="77777777" w:rsidR="00CD11E1" w:rsidRPr="00DE4A96" w:rsidRDefault="00CD11E1" w:rsidP="00CD11E1">
      <w:pPr>
        <w:numPr>
          <w:ilvl w:val="0"/>
          <w:numId w:val="23"/>
        </w:numPr>
        <w:spacing w:after="0"/>
        <w:contextualSpacing/>
        <w:jc w:val="both"/>
        <w:rPr>
          <w:lang w:val="uk-UA"/>
        </w:rPr>
      </w:pPr>
      <w:r w:rsidRPr="00DE4A96">
        <w:rPr>
          <w:lang w:val="uk-UA"/>
        </w:rPr>
        <w:t xml:space="preserve">Під час укладення договору субпідряду компанії або організації, комерційні або некомерційні, повинні бути зареєстровані відповідно до чинного українського законодавства. </w:t>
      </w:r>
    </w:p>
    <w:p w14:paraId="216A8AD1" w14:textId="77777777" w:rsidR="00CD11E1" w:rsidRPr="00DE4A96" w:rsidRDefault="00CD11E1" w:rsidP="00CD11E1">
      <w:pPr>
        <w:numPr>
          <w:ilvl w:val="0"/>
          <w:numId w:val="23"/>
        </w:numPr>
        <w:spacing w:after="0"/>
        <w:contextualSpacing/>
        <w:jc w:val="both"/>
        <w:rPr>
          <w:lang w:val="uk-UA"/>
        </w:rPr>
      </w:pPr>
      <w:r w:rsidRPr="00DE4A96">
        <w:rPr>
          <w:lang w:val="uk-UA"/>
        </w:rPr>
        <w:t>У разі перемоги в тендері на підряд в розмірі від 30 000 доларів США і за відсутності звільнень згідно з інформацією, засвідченою у формі Підтвердження відповідальності у Додатку E, компанії або організації, комерційні або некомерційні, повинні мати номер DUNS.</w:t>
      </w:r>
    </w:p>
    <w:p w14:paraId="0F5C2AB4" w14:textId="77777777" w:rsidR="00CD11E1" w:rsidRPr="00DE4A96" w:rsidRDefault="00CD11E1" w:rsidP="00CD11E1">
      <w:pPr>
        <w:numPr>
          <w:ilvl w:val="0"/>
          <w:numId w:val="23"/>
        </w:numPr>
        <w:spacing w:after="0"/>
        <w:contextualSpacing/>
        <w:jc w:val="both"/>
        <w:rPr>
          <w:lang w:val="uk-UA"/>
        </w:rPr>
      </w:pPr>
      <w:r w:rsidRPr="00DE4A96">
        <w:rPr>
          <w:lang w:val="uk-UA"/>
        </w:rPr>
        <w:lastRenderedPageBreak/>
        <w:t>Наявність кваліфікації та дозволу на виконання роботи згідно з чинним українським законодавством.</w:t>
      </w:r>
    </w:p>
    <w:p w14:paraId="5DDEE666" w14:textId="77777777" w:rsidR="007F52B4" w:rsidRPr="00DE4A96" w:rsidRDefault="00EE6BC3" w:rsidP="009B301C">
      <w:pPr>
        <w:numPr>
          <w:ilvl w:val="0"/>
          <w:numId w:val="2"/>
        </w:numPr>
        <w:spacing w:after="0"/>
        <w:contextualSpacing/>
        <w:jc w:val="both"/>
        <w:rPr>
          <w:lang w:val="uk-UA"/>
        </w:rPr>
      </w:pPr>
      <w:r w:rsidRPr="00DE4A96">
        <w:rPr>
          <w:lang w:val="uk-UA"/>
        </w:rPr>
        <w:t>Наявність задовільних результатів робіт у минулому</w:t>
      </w:r>
      <w:r w:rsidR="007F52B4" w:rsidRPr="00DE4A96">
        <w:rPr>
          <w:lang w:val="uk-UA"/>
        </w:rPr>
        <w:t>.</w:t>
      </w:r>
    </w:p>
    <w:p w14:paraId="4B39BAEF" w14:textId="77777777" w:rsidR="007F52B4" w:rsidRPr="00DE4A96" w:rsidRDefault="00EE6BC3" w:rsidP="00297088">
      <w:pPr>
        <w:numPr>
          <w:ilvl w:val="0"/>
          <w:numId w:val="2"/>
        </w:numPr>
        <w:contextualSpacing/>
        <w:jc w:val="both"/>
        <w:rPr>
          <w:lang w:val="uk-UA"/>
        </w:rPr>
      </w:pPr>
      <w:r w:rsidRPr="00DE4A96">
        <w:rPr>
          <w:lang w:val="uk-UA"/>
        </w:rPr>
        <w:t>Наявність задовільної репутації з точки зору чесності та ділової етики</w:t>
      </w:r>
      <w:r w:rsidR="007F52B4" w:rsidRPr="00DE4A96">
        <w:rPr>
          <w:lang w:val="uk-UA"/>
        </w:rPr>
        <w:t>.</w:t>
      </w:r>
    </w:p>
    <w:p w14:paraId="00C5418A" w14:textId="77777777" w:rsidR="007F52B4" w:rsidRPr="00DE4A96" w:rsidRDefault="00EE6BC3" w:rsidP="00297088">
      <w:pPr>
        <w:numPr>
          <w:ilvl w:val="0"/>
          <w:numId w:val="2"/>
        </w:numPr>
        <w:contextualSpacing/>
        <w:jc w:val="both"/>
        <w:rPr>
          <w:lang w:val="uk-UA"/>
        </w:rPr>
      </w:pPr>
      <w:r w:rsidRPr="00DE4A96">
        <w:rPr>
          <w:lang w:val="uk-UA"/>
        </w:rPr>
        <w:t>Наявність необхідної організації, досвіду, обліку, засобів операційного контролю та технічних навиків</w:t>
      </w:r>
      <w:r w:rsidR="007F52B4" w:rsidRPr="00DE4A96">
        <w:rPr>
          <w:lang w:val="uk-UA"/>
        </w:rPr>
        <w:t>.</w:t>
      </w:r>
    </w:p>
    <w:p w14:paraId="2A6FEF06" w14:textId="77777777" w:rsidR="007F52B4" w:rsidRPr="00DE4A96" w:rsidRDefault="00EE6BC3" w:rsidP="00297088">
      <w:pPr>
        <w:numPr>
          <w:ilvl w:val="0"/>
          <w:numId w:val="2"/>
        </w:numPr>
        <w:contextualSpacing/>
        <w:jc w:val="both"/>
        <w:rPr>
          <w:lang w:val="uk-UA"/>
        </w:rPr>
      </w:pPr>
      <w:r w:rsidRPr="00DE4A96">
        <w:rPr>
          <w:lang w:val="uk-UA"/>
        </w:rPr>
        <w:t xml:space="preserve">Наявність необхідного виробничого та технічного обладнання </w:t>
      </w:r>
      <w:r w:rsidR="00887799" w:rsidRPr="00DE4A96">
        <w:rPr>
          <w:lang w:val="uk-UA"/>
        </w:rPr>
        <w:t>і</w:t>
      </w:r>
      <w:r w:rsidRPr="00DE4A96">
        <w:rPr>
          <w:lang w:val="uk-UA"/>
        </w:rPr>
        <w:t xml:space="preserve"> потужностей, якщо таке передбачено</w:t>
      </w:r>
      <w:r w:rsidR="007F52B4" w:rsidRPr="00DE4A96">
        <w:rPr>
          <w:lang w:val="uk-UA"/>
        </w:rPr>
        <w:t>.</w:t>
      </w:r>
    </w:p>
    <w:p w14:paraId="2331933F" w14:textId="77777777" w:rsidR="00EB6F0A" w:rsidRPr="00DE4A96" w:rsidRDefault="00FC5C4A" w:rsidP="00EB6F0A">
      <w:pPr>
        <w:pStyle w:val="Heading1"/>
        <w:rPr>
          <w:lang w:val="uk-UA"/>
        </w:rPr>
      </w:pPr>
      <w:bookmarkStart w:id="32" w:name="_Toc346611729"/>
      <w:bookmarkStart w:id="33" w:name="_Toc68167326"/>
      <w:r w:rsidRPr="00DE4A96">
        <w:rPr>
          <w:lang w:val="uk-UA"/>
        </w:rPr>
        <w:t>Дотримання положень та умов</w:t>
      </w:r>
      <w:bookmarkEnd w:id="32"/>
      <w:bookmarkEnd w:id="33"/>
    </w:p>
    <w:p w14:paraId="3FEAA39A" w14:textId="77777777" w:rsidR="00634E25" w:rsidRPr="00DE4A96" w:rsidRDefault="00FC5C4A" w:rsidP="00634E25">
      <w:pPr>
        <w:pStyle w:val="Heading2"/>
        <w:rPr>
          <w:lang w:val="uk-UA"/>
        </w:rPr>
      </w:pPr>
      <w:bookmarkStart w:id="34" w:name="_Toc68167327"/>
      <w:r w:rsidRPr="00DE4A96">
        <w:rPr>
          <w:lang w:val="uk-UA"/>
        </w:rPr>
        <w:t>Загальні положення та умови</w:t>
      </w:r>
      <w:bookmarkEnd w:id="34"/>
    </w:p>
    <w:p w14:paraId="2793269F" w14:textId="251F0037" w:rsidR="00AB64A5" w:rsidRPr="00DE4A96" w:rsidRDefault="00AB64A5" w:rsidP="00782F2B">
      <w:pPr>
        <w:jc w:val="both"/>
        <w:rPr>
          <w:lang w:val="uk-UA"/>
        </w:rPr>
      </w:pPr>
      <w:r w:rsidRPr="00DE4A96">
        <w:rPr>
          <w:lang w:val="uk-UA"/>
        </w:rPr>
        <w:t xml:space="preserve">Учасники тендера погоджуються виконати положення про одержання номеру </w:t>
      </w:r>
      <w:r w:rsidR="00A275B1">
        <w:t>DUNS</w:t>
      </w:r>
      <w:r w:rsidRPr="00DE4A96">
        <w:rPr>
          <w:lang w:val="uk-UA"/>
        </w:rPr>
        <w:t xml:space="preserve"> для договору, що укладено в результаті відповіді на це Оголошення (Додаток Е). Визначений переможцем Учасник тендера повинен надати всі заяви та підтвердження про відповідність, зазначені у Додатку Д.</w:t>
      </w:r>
    </w:p>
    <w:p w14:paraId="533D717C" w14:textId="77777777" w:rsidR="00634E25" w:rsidRPr="00DE4A96" w:rsidRDefault="00DE5109" w:rsidP="00782F2B">
      <w:pPr>
        <w:pStyle w:val="Heading2"/>
        <w:jc w:val="both"/>
        <w:rPr>
          <w:lang w:val="uk-UA"/>
        </w:rPr>
      </w:pPr>
      <w:bookmarkStart w:id="35" w:name="_Toc68167328"/>
      <w:r w:rsidRPr="00DE4A96">
        <w:rPr>
          <w:lang w:val="uk-UA"/>
        </w:rPr>
        <w:t>Джерело та країна походження</w:t>
      </w:r>
      <w:bookmarkEnd w:id="35"/>
    </w:p>
    <w:p w14:paraId="77378613" w14:textId="77777777" w:rsidR="00DE5109" w:rsidRPr="00DE4A96" w:rsidRDefault="00DE5109" w:rsidP="00782F2B">
      <w:pPr>
        <w:jc w:val="both"/>
        <w:rPr>
          <w:lang w:val="uk-UA"/>
        </w:rPr>
      </w:pPr>
      <w:r w:rsidRPr="00DE4A96">
        <w:rPr>
          <w:lang w:val="uk-UA"/>
        </w:rPr>
        <w:t xml:space="preserve">Згідно із затвердженим географічним кодом для свого контракту, компанія «DAI» може здійснювати закупівлю товарів та послуг з таких країн. </w:t>
      </w:r>
    </w:p>
    <w:p w14:paraId="281F738D" w14:textId="77777777" w:rsidR="00DE5109" w:rsidRPr="00DE4A96" w:rsidRDefault="00DE5109" w:rsidP="00782F2B">
      <w:pPr>
        <w:jc w:val="both"/>
        <w:rPr>
          <w:lang w:val="uk-UA"/>
        </w:rPr>
      </w:pPr>
      <w:r w:rsidRPr="00DE4A96">
        <w:rPr>
          <w:b/>
          <w:bCs/>
          <w:lang w:val="uk-UA"/>
        </w:rPr>
        <w:t xml:space="preserve">Географічний код 110: </w:t>
      </w:r>
      <w:r w:rsidRPr="00DE4A96">
        <w:rPr>
          <w:lang w:val="uk-UA"/>
        </w:rPr>
        <w:t>Товари та послуги із Сполучених Штатів, незалежних країн колишнього Радянського Союзу або країни, що розвивається, але за винятком Заборонених Країн.</w:t>
      </w:r>
    </w:p>
    <w:p w14:paraId="59A0AA62" w14:textId="77777777" w:rsidR="00DE5109" w:rsidRPr="00DE4A96" w:rsidRDefault="00DE5109" w:rsidP="00782F2B">
      <w:pPr>
        <w:jc w:val="both"/>
        <w:rPr>
          <w:lang w:val="uk-UA"/>
        </w:rPr>
      </w:pPr>
      <w:r w:rsidRPr="00DE4A96">
        <w:rPr>
          <w:lang w:val="uk-UA"/>
        </w:rPr>
        <w:t xml:space="preserve">Компанія «DAI» зобов’язана перевірити джерело та країну походження товарів та послуг і (у максимально можливій мірі) забезпечити, щоб не здійснювалась закупівля жодних послуг із заборонених країн, що знаходяться у списку Управління контролю за іноземними активами (OFAC) як країни, на які розповсюджуються санкції. До поточного списку країн, які знаходяться під повними санкціями, входять такі країни: Куба, Іран, Північна Корея, Судан та Сирія. Транзит товарів через територію країн, які знаходяться під повними санкціями, та складання товарів на їхній території заборонено. Також заборонено працювати з постачальником, який знаходиться у власності або під контролем забороненої країни. Компанії «DAI» забороняється сприяти будь-якій господарській операції третьої сторони, якщо така операція була б забороненою у разі її виконання компанією «DAI».  </w:t>
      </w:r>
    </w:p>
    <w:p w14:paraId="03B55A5B" w14:textId="77777777" w:rsidR="00634E25" w:rsidRPr="00DE4A96" w:rsidRDefault="00DE5109" w:rsidP="00782F2B">
      <w:pPr>
        <w:jc w:val="both"/>
        <w:rPr>
          <w:lang w:val="uk-UA"/>
        </w:rPr>
      </w:pPr>
      <w:r w:rsidRPr="00DE4A96">
        <w:rPr>
          <w:lang w:val="uk-UA"/>
        </w:rPr>
        <w:t>Подаючи пропозицію у відповідь на це Оголошення, Учасники тендеру підтверджують, що вони не порушують вимог до Джерела та країни походження запропонованих товарів та послуг, і що товари та послуги відповідають Географічному коду та виняткам щодо вищезгаданих заборонених країн.</w:t>
      </w:r>
    </w:p>
    <w:p w14:paraId="5F5805FC" w14:textId="77777777" w:rsidR="00437234" w:rsidRPr="00DE4A96" w:rsidRDefault="007E17E8" w:rsidP="00782F2B">
      <w:pPr>
        <w:pStyle w:val="Heading2"/>
        <w:jc w:val="both"/>
        <w:rPr>
          <w:lang w:val="uk-UA"/>
        </w:rPr>
      </w:pPr>
      <w:bookmarkStart w:id="36" w:name="_Toc371432597"/>
      <w:bookmarkStart w:id="37" w:name="_Toc68167329"/>
      <w:r w:rsidRPr="00DE4A96">
        <w:rPr>
          <w:lang w:val="uk-UA"/>
        </w:rPr>
        <w:t>Універсальна система нумерації даних</w:t>
      </w:r>
      <w:r w:rsidR="00437234" w:rsidRPr="00DE4A96">
        <w:rPr>
          <w:lang w:val="uk-UA"/>
        </w:rPr>
        <w:t xml:space="preserve"> (DUNS)</w:t>
      </w:r>
      <w:bookmarkEnd w:id="36"/>
      <w:bookmarkEnd w:id="37"/>
    </w:p>
    <w:p w14:paraId="4EEA85D6" w14:textId="77777777" w:rsidR="00437234" w:rsidRPr="00DE4A96" w:rsidRDefault="00CA0968" w:rsidP="00782F2B">
      <w:pPr>
        <w:jc w:val="both"/>
        <w:rPr>
          <w:lang w:val="uk-UA"/>
        </w:rPr>
      </w:pPr>
      <w:r w:rsidRPr="00DE4A96">
        <w:rPr>
          <w:lang w:val="uk-UA"/>
        </w:rPr>
        <w:t xml:space="preserve">Ваша організація </w:t>
      </w:r>
      <w:r w:rsidRPr="00DE4A96">
        <w:rPr>
          <w:b/>
          <w:bCs/>
          <w:lang w:val="uk-UA"/>
        </w:rPr>
        <w:t>обов’язково</w:t>
      </w:r>
      <w:r w:rsidRPr="00DE4A96">
        <w:rPr>
          <w:lang w:val="uk-UA"/>
        </w:rPr>
        <w:t xml:space="preserve"> повинна надати компанії «DAI» номер DUNS</w:t>
      </w:r>
      <w:r w:rsidR="00437234" w:rsidRPr="00DE4A96">
        <w:rPr>
          <w:lang w:val="uk-UA"/>
        </w:rPr>
        <w:t xml:space="preserve">. </w:t>
      </w:r>
      <w:r w:rsidRPr="00DE4A96">
        <w:rPr>
          <w:lang w:val="uk-UA"/>
        </w:rPr>
        <w:t>Універсальна система нумерації даних (DUNS) – це розроблена компанією «Дан енд Бредстріт» (Dun &amp; Bradstreet) система, яка присвоює суб’єкту господарювання унікальний дев’ятизначний індивідуальний номер</w:t>
      </w:r>
      <w:r w:rsidR="00437234" w:rsidRPr="00DE4A96">
        <w:rPr>
          <w:lang w:val="uk-UA"/>
        </w:rPr>
        <w:t xml:space="preserve">, </w:t>
      </w:r>
      <w:r w:rsidRPr="00DE4A96">
        <w:rPr>
          <w:lang w:val="uk-UA"/>
        </w:rPr>
        <w:t xml:space="preserve">який називається «номером </w:t>
      </w:r>
      <w:r w:rsidR="00437234" w:rsidRPr="00DE4A96">
        <w:rPr>
          <w:lang w:val="uk-UA"/>
        </w:rPr>
        <w:t>DUNS</w:t>
      </w:r>
      <w:r w:rsidRPr="00DE4A96">
        <w:rPr>
          <w:lang w:val="uk-UA"/>
        </w:rPr>
        <w:t>»</w:t>
      </w:r>
      <w:r w:rsidR="00437234" w:rsidRPr="00DE4A96">
        <w:rPr>
          <w:lang w:val="uk-UA"/>
        </w:rPr>
        <w:t xml:space="preserve">. </w:t>
      </w:r>
      <w:r w:rsidRPr="00DE4A96">
        <w:rPr>
          <w:lang w:val="uk-UA"/>
        </w:rPr>
        <w:t>Без номера DUNS компанія «DAI» не може вважати учасника тендера «відповідальним» за ведення з ним бізнесу, а отже не укладає з ним договору субпідряду/замовлення на закупівлю або комерційн</w:t>
      </w:r>
      <w:r w:rsidR="00FB71A6" w:rsidRPr="00DE4A96">
        <w:rPr>
          <w:lang w:val="uk-UA"/>
        </w:rPr>
        <w:t>о</w:t>
      </w:r>
      <w:r w:rsidRPr="00DE4A96">
        <w:rPr>
          <w:lang w:val="uk-UA"/>
        </w:rPr>
        <w:t xml:space="preserve">го договору. Офіційне визнання переможця тендера відбувається тільки після того, як він надає компанії «DAI» номер DUNS. З організаціями, які не надають номера DUNS, компанія «DAI» договору не укладає, а </w:t>
      </w:r>
      <w:r w:rsidR="007E17E8" w:rsidRPr="00DE4A96">
        <w:rPr>
          <w:lang w:val="uk-UA"/>
        </w:rPr>
        <w:t xml:space="preserve">компанія </w:t>
      </w:r>
      <w:r w:rsidRPr="00DE4A96">
        <w:rPr>
          <w:lang w:val="uk-UA"/>
        </w:rPr>
        <w:t xml:space="preserve">«DAI» вибирає альтернативного </w:t>
      </w:r>
      <w:r w:rsidR="007E17E8" w:rsidRPr="00DE4A96">
        <w:rPr>
          <w:lang w:val="uk-UA"/>
        </w:rPr>
        <w:t>учасника тендера</w:t>
      </w:r>
      <w:r w:rsidR="00437234" w:rsidRPr="00DE4A96">
        <w:rPr>
          <w:lang w:val="uk-UA"/>
        </w:rPr>
        <w:t>.</w:t>
      </w:r>
    </w:p>
    <w:p w14:paraId="161D5529" w14:textId="77777777" w:rsidR="00437234" w:rsidRPr="00DE4A96" w:rsidRDefault="000A7918" w:rsidP="00782F2B">
      <w:pPr>
        <w:jc w:val="both"/>
        <w:rPr>
          <w:lang w:val="uk-UA"/>
        </w:rPr>
      </w:pPr>
      <w:r w:rsidRPr="00DE4A96">
        <w:rPr>
          <w:lang w:val="uk-UA"/>
        </w:rPr>
        <w:t xml:space="preserve">Усі американські та іноземні організації, які одержують субпідряди/замовлення на закупівлю першого рівня на суму від 25 000 доларів </w:t>
      </w:r>
      <w:r w:rsidRPr="00DE4A96">
        <w:rPr>
          <w:b/>
          <w:bCs/>
          <w:lang w:val="uk-UA"/>
        </w:rPr>
        <w:t>зобов’язані</w:t>
      </w:r>
      <w:r w:rsidRPr="00DE4A96">
        <w:rPr>
          <w:lang w:val="uk-UA"/>
        </w:rPr>
        <w:t xml:space="preserve"> до підписання договору одержати номер DUNS. </w:t>
      </w:r>
      <w:r w:rsidR="00CA0968" w:rsidRPr="00DE4A96">
        <w:rPr>
          <w:lang w:val="uk-UA"/>
        </w:rPr>
        <w:t>Організації</w:t>
      </w:r>
      <w:r w:rsidRPr="00DE4A96">
        <w:rPr>
          <w:lang w:val="uk-UA"/>
        </w:rPr>
        <w:t xml:space="preserve"> звільня</w:t>
      </w:r>
      <w:r w:rsidR="00CA0968" w:rsidRPr="00DE4A96">
        <w:rPr>
          <w:lang w:val="uk-UA"/>
        </w:rPr>
        <w:t>ю</w:t>
      </w:r>
      <w:r w:rsidRPr="00DE4A96">
        <w:rPr>
          <w:lang w:val="uk-UA"/>
        </w:rPr>
        <w:t xml:space="preserve">ться від цієї вимоги, якщо її валовий дохід, одержаний з усіх джерел у </w:t>
      </w:r>
      <w:r w:rsidR="00CA0968" w:rsidRPr="00DE4A96">
        <w:rPr>
          <w:lang w:val="uk-UA"/>
        </w:rPr>
        <w:t>попередньому</w:t>
      </w:r>
      <w:r w:rsidRPr="00DE4A96">
        <w:rPr>
          <w:lang w:val="uk-UA"/>
        </w:rPr>
        <w:t xml:space="preserve"> податковому році був менше 300 000 доларів.</w:t>
      </w:r>
      <w:r w:rsidR="00CA0968" w:rsidRPr="00DE4A96">
        <w:rPr>
          <w:lang w:val="uk-UA"/>
        </w:rPr>
        <w:t xml:space="preserve"> </w:t>
      </w:r>
      <w:r w:rsidR="00887799" w:rsidRPr="00DE4A96">
        <w:rPr>
          <w:lang w:val="uk-UA"/>
        </w:rPr>
        <w:t xml:space="preserve">Якщо Учасник тендера подає </w:t>
      </w:r>
      <w:r w:rsidR="00887799" w:rsidRPr="00DE4A96">
        <w:rPr>
          <w:lang w:val="uk-UA"/>
        </w:rPr>
        <w:lastRenderedPageBreak/>
        <w:t>запит на звільнення на цій підставі, компанія «</w:t>
      </w:r>
      <w:r w:rsidR="00437234" w:rsidRPr="00DE4A96">
        <w:rPr>
          <w:lang w:val="uk-UA"/>
        </w:rPr>
        <w:t>DAI</w:t>
      </w:r>
      <w:r w:rsidR="00887799" w:rsidRPr="00DE4A96">
        <w:rPr>
          <w:lang w:val="uk-UA"/>
        </w:rPr>
        <w:t>»</w:t>
      </w:r>
      <w:r w:rsidR="00437234" w:rsidRPr="00DE4A96">
        <w:rPr>
          <w:lang w:val="uk-UA"/>
        </w:rPr>
        <w:t xml:space="preserve"> </w:t>
      </w:r>
      <w:r w:rsidR="00887799" w:rsidRPr="00DE4A96">
        <w:rPr>
          <w:lang w:val="uk-UA"/>
        </w:rPr>
        <w:t xml:space="preserve">вимагає, щоб він підписав </w:t>
      </w:r>
      <w:r w:rsidR="00FB71A6" w:rsidRPr="00DE4A96">
        <w:rPr>
          <w:lang w:val="uk-UA"/>
        </w:rPr>
        <w:t>заяву на звільнення від вимоги одержати такий номер</w:t>
      </w:r>
      <w:r w:rsidR="00437234" w:rsidRPr="00DE4A96">
        <w:rPr>
          <w:lang w:val="uk-UA"/>
        </w:rPr>
        <w:t>.</w:t>
      </w:r>
    </w:p>
    <w:p w14:paraId="7E58C761" w14:textId="77777777" w:rsidR="00437234" w:rsidRPr="00DE4A96" w:rsidRDefault="007E17E8" w:rsidP="00782F2B">
      <w:pPr>
        <w:jc w:val="both"/>
        <w:rPr>
          <w:lang w:val="uk-UA"/>
        </w:rPr>
      </w:pPr>
      <w:r w:rsidRPr="00DE4A96">
        <w:rPr>
          <w:lang w:val="uk-UA"/>
        </w:rPr>
        <w:t>Якщо ви зобов’язані одержати номер DUNS</w:t>
      </w:r>
      <w:r w:rsidR="00437234" w:rsidRPr="00DE4A96">
        <w:rPr>
          <w:lang w:val="uk-UA"/>
        </w:rPr>
        <w:t xml:space="preserve">, </w:t>
      </w:r>
      <w:r w:rsidRPr="00DE4A96">
        <w:rPr>
          <w:lang w:val="uk-UA"/>
        </w:rPr>
        <w:t>див.</w:t>
      </w:r>
      <w:r w:rsidR="00437234" w:rsidRPr="00DE4A96">
        <w:rPr>
          <w:lang w:val="uk-UA"/>
        </w:rPr>
        <w:t xml:space="preserve"> </w:t>
      </w:r>
      <w:r w:rsidRPr="00DE4A96">
        <w:rPr>
          <w:lang w:val="uk-UA"/>
        </w:rPr>
        <w:t xml:space="preserve">Додаток Е «Інструкції з одержання номеру DUNS для Постачальників та субпідрядників компанії «DAI»» </w:t>
      </w:r>
    </w:p>
    <w:p w14:paraId="2EE5CB00" w14:textId="77777777" w:rsidR="00437234" w:rsidRPr="00DE4A96" w:rsidRDefault="007E17E8" w:rsidP="00782F2B">
      <w:pPr>
        <w:jc w:val="both"/>
        <w:rPr>
          <w:lang w:val="uk-UA"/>
        </w:rPr>
      </w:pPr>
      <w:r w:rsidRPr="00DE4A96">
        <w:rPr>
          <w:lang w:val="uk-UA"/>
        </w:rPr>
        <w:t>Якщо ви не зобов’язані одержувати номер DUNS</w:t>
      </w:r>
      <w:r w:rsidR="00FB71A6" w:rsidRPr="00DE4A96">
        <w:rPr>
          <w:lang w:val="uk-UA"/>
        </w:rPr>
        <w:t>,</w:t>
      </w:r>
      <w:r w:rsidRPr="00DE4A96">
        <w:rPr>
          <w:lang w:val="uk-UA"/>
        </w:rPr>
        <w:t xml:space="preserve"> див. Додаток Є «Заява на звільнення від вимоги одержати номер DUNS». </w:t>
      </w:r>
    </w:p>
    <w:p w14:paraId="40A99518" w14:textId="77777777" w:rsidR="00437234" w:rsidRPr="00DE4A96" w:rsidRDefault="00437234" w:rsidP="00782F2B">
      <w:pPr>
        <w:jc w:val="both"/>
        <w:rPr>
          <w:lang w:val="uk-UA"/>
        </w:rPr>
      </w:pPr>
    </w:p>
    <w:p w14:paraId="44C9883E" w14:textId="77777777" w:rsidR="009211F5" w:rsidRPr="00DE4A96" w:rsidRDefault="00DE5109" w:rsidP="00782F2B">
      <w:pPr>
        <w:pStyle w:val="Heading1"/>
        <w:jc w:val="both"/>
        <w:rPr>
          <w:lang w:val="uk-UA"/>
        </w:rPr>
      </w:pPr>
      <w:bookmarkStart w:id="38" w:name="_Toc68167330"/>
      <w:r w:rsidRPr="00DE4A96">
        <w:rPr>
          <w:lang w:val="uk-UA"/>
        </w:rPr>
        <w:t>Етика закупівлі</w:t>
      </w:r>
      <w:bookmarkEnd w:id="38"/>
      <w:r w:rsidR="009211F5" w:rsidRPr="00DE4A96">
        <w:rPr>
          <w:lang w:val="uk-UA"/>
        </w:rPr>
        <w:t xml:space="preserve"> </w:t>
      </w:r>
    </w:p>
    <w:p w14:paraId="027C9A27" w14:textId="77777777" w:rsidR="00DE5109" w:rsidRPr="00DE4A96" w:rsidRDefault="00DE5109" w:rsidP="00782F2B">
      <w:pPr>
        <w:autoSpaceDE w:val="0"/>
        <w:autoSpaceDN w:val="0"/>
        <w:adjustRightInd w:val="0"/>
        <w:spacing w:after="0"/>
        <w:jc w:val="both"/>
        <w:rPr>
          <w:lang w:val="uk-UA"/>
        </w:rPr>
      </w:pPr>
      <w:r w:rsidRPr="00DE4A96">
        <w:rPr>
          <w:lang w:val="uk-UA"/>
        </w:rPr>
        <w:t>Ані учасник тендеру, ані будь-хто з працівників компанії «DAI» не повинні платити або надавати комусь перевагу у спробі вплинути на результати тендеру. Компанія «DAI» розглядає всі повідомлення про можливе шахрайство / зловживання дуже серйозно. Шахрайські або корупційні дії не будуть допускатися, а для співробітників «DAI» та/або субпідрядників/грантоодержувачів/ постачальників, які беруть участь у таких діях, будуть серйозні наслідки. Будь-яка подібна практика є неетичною, незаконною та корупційною. Учасники тендеру або співробітники «DAI» можуть повідомляти про порушення на безкоштовну анонімну гарячу лінію з питань етики та дотримання законодавства за номером телефону +1 855-603-6987, через веб-сайт «DAI» або електронною поштою на адресу: FPI_hotline@dai.com. «</w:t>
      </w:r>
      <w:r w:rsidRPr="00DE4A96">
        <w:rPr>
          <w:rFonts w:cs="Verdana"/>
          <w:color w:val="000000"/>
          <w:lang w:val="uk-UA"/>
        </w:rPr>
        <w:t>DAI» гарантує анонімність та неупереджений серйозний розгляд та ставлення до наданої інформації. Така практика може призвести до скасування закупівлі та дискваліфікації учасника тендеру у цій та майбутніх закупівлях. Про п</w:t>
      </w:r>
      <w:r w:rsidRPr="00DE4A96">
        <w:rPr>
          <w:lang w:val="uk-UA"/>
        </w:rPr>
        <w:t xml:space="preserve">орушників буде повідомлено USAID, і в результаті про них може бути повідомлено також Міністерству юстиції США для включення їх у список Суб’єктів обмежень, що у майбутньому унеможливить їхню участь у господарській діяльності уряду США. </w:t>
      </w:r>
    </w:p>
    <w:p w14:paraId="013285AA" w14:textId="77777777" w:rsidR="00DE5109" w:rsidRPr="00DE4A96" w:rsidRDefault="00DE5109" w:rsidP="00782F2B">
      <w:pPr>
        <w:autoSpaceDE w:val="0"/>
        <w:autoSpaceDN w:val="0"/>
        <w:adjustRightInd w:val="0"/>
        <w:spacing w:after="0"/>
        <w:jc w:val="both"/>
        <w:rPr>
          <w:lang w:val="uk-UA"/>
        </w:rPr>
      </w:pPr>
    </w:p>
    <w:p w14:paraId="0A3E86C8" w14:textId="77777777" w:rsidR="00DE5109" w:rsidRPr="00DE4A96" w:rsidRDefault="00DE5109" w:rsidP="00782F2B">
      <w:pPr>
        <w:jc w:val="both"/>
        <w:rPr>
          <w:lang w:val="uk-UA"/>
        </w:rPr>
      </w:pPr>
      <w:r w:rsidRPr="00DE4A96">
        <w:rPr>
          <w:lang w:val="uk-UA"/>
        </w:rPr>
        <w:t>У відповідь на це оголошення учасники тендеру повинні надати повну та достовірну інформацію. Штрафні санкції за надання суттєво неправдивої інформації передбачені у Розділі 1001 Глави 18 Кодексу законів США.</w:t>
      </w:r>
    </w:p>
    <w:p w14:paraId="1BC55DBA" w14:textId="77777777" w:rsidR="00DE5109" w:rsidRPr="00DE4A96" w:rsidRDefault="00DE5109" w:rsidP="00782F2B">
      <w:pPr>
        <w:jc w:val="both"/>
        <w:rPr>
          <w:rFonts w:cs="Verdana"/>
          <w:color w:val="000000"/>
          <w:lang w:val="uk-UA"/>
        </w:rPr>
      </w:pPr>
      <w:r w:rsidRPr="00DE4A96">
        <w:rPr>
          <w:rFonts w:cs="Verdana"/>
          <w:color w:val="000000"/>
          <w:lang w:val="uk-UA"/>
        </w:rPr>
        <w:t xml:space="preserve">Крім того, «DAI» дуже серйозно ставиться до фактів здійснення платежів коштами USAID суб’єктам, які здійснюють терористичну діяльність, або групам, які підтримують терористів, або іншим особам в обмін на захист. У випадку здійснення спроби вимагання грошей від Вашої організації суб’єктами, групами або іншими особами, які здійснюють терористичну діяльність або її підтримують, прохання негайно повідомити про це на </w:t>
      </w:r>
      <w:r w:rsidRPr="00DE4A96">
        <w:rPr>
          <w:lang w:val="uk-UA"/>
        </w:rPr>
        <w:t>анонімну гарячу лінію «</w:t>
      </w:r>
      <w:r w:rsidRPr="00DE4A96">
        <w:rPr>
          <w:rFonts w:cs="Verdana"/>
          <w:color w:val="000000"/>
          <w:lang w:val="uk-UA"/>
        </w:rPr>
        <w:t>DAI»</w:t>
      </w:r>
      <w:r w:rsidRPr="00DE4A96">
        <w:rPr>
          <w:lang w:val="uk-UA"/>
        </w:rPr>
        <w:t xml:space="preserve"> з питань етики та дотримання законодавства за контактною інформацією, наведеною у цьому розділі.</w:t>
      </w:r>
      <w:r w:rsidRPr="00DE4A96">
        <w:rPr>
          <w:rFonts w:cs="Verdana"/>
          <w:color w:val="000000"/>
          <w:lang w:val="uk-UA"/>
        </w:rPr>
        <w:t xml:space="preserve">  </w:t>
      </w:r>
    </w:p>
    <w:p w14:paraId="7DA95C53" w14:textId="77777777" w:rsidR="00DE5109" w:rsidRPr="00DE4A96" w:rsidRDefault="00DE5109" w:rsidP="00782F2B">
      <w:pPr>
        <w:jc w:val="both"/>
        <w:rPr>
          <w:rFonts w:cs="Tms Rmn"/>
          <w:color w:val="000000"/>
          <w:lang w:val="uk-UA"/>
        </w:rPr>
      </w:pPr>
      <w:r w:rsidRPr="00DE4A96">
        <w:rPr>
          <w:lang w:val="uk-UA"/>
        </w:rPr>
        <w:t>Подаючи пропозицію, учасники тендеру засвідчують, що вони не намагались і не намагатимуться у майбутньому підкупити працівників «DAI» або здійснити їм будь-які виплати в обмін на надані переваги, а також що не було здійснено жодних платежів терористам або групам, які підтримують терористичну діяльність</w:t>
      </w:r>
      <w:r w:rsidRPr="00DE4A96">
        <w:rPr>
          <w:rFonts w:cs="Tms Rmn"/>
          <w:color w:val="000000"/>
          <w:lang w:val="uk-UA"/>
        </w:rPr>
        <w:t xml:space="preserve">. </w:t>
      </w:r>
    </w:p>
    <w:p w14:paraId="6547D190" w14:textId="77777777" w:rsidR="00E91475" w:rsidRPr="00DE4A96" w:rsidRDefault="00E91475" w:rsidP="00782F2B">
      <w:pPr>
        <w:autoSpaceDE w:val="0"/>
        <w:autoSpaceDN w:val="0"/>
        <w:adjustRightInd w:val="0"/>
        <w:spacing w:after="0"/>
        <w:jc w:val="both"/>
        <w:rPr>
          <w:lang w:val="uk-UA"/>
        </w:rPr>
      </w:pPr>
    </w:p>
    <w:p w14:paraId="0F3F736E" w14:textId="77777777" w:rsidR="00E91475" w:rsidRPr="00DE4A96" w:rsidRDefault="00E91475" w:rsidP="00E91475">
      <w:pPr>
        <w:jc w:val="both"/>
        <w:rPr>
          <w:rFonts w:cs="Helv"/>
          <w:color w:val="000000"/>
          <w:lang w:val="uk-UA"/>
        </w:rPr>
        <w:sectPr w:rsidR="00E91475" w:rsidRPr="00DE4A96" w:rsidSect="00D92883">
          <w:headerReference w:type="default" r:id="rId27"/>
          <w:pgSz w:w="11907" w:h="16839" w:code="9"/>
          <w:pgMar w:top="1440" w:right="1440" w:bottom="1440" w:left="1440" w:header="720" w:footer="720" w:gutter="0"/>
          <w:cols w:space="720"/>
          <w:docGrid w:linePitch="360"/>
        </w:sectPr>
      </w:pPr>
    </w:p>
    <w:p w14:paraId="103C0EF1" w14:textId="77777777" w:rsidR="008F002B" w:rsidRPr="00DE4A96" w:rsidRDefault="00DE5109" w:rsidP="008474B9">
      <w:pPr>
        <w:pStyle w:val="Heading1"/>
        <w:tabs>
          <w:tab w:val="left" w:pos="720"/>
        </w:tabs>
        <w:rPr>
          <w:lang w:val="uk-UA"/>
        </w:rPr>
      </w:pPr>
      <w:bookmarkStart w:id="39" w:name="_Toc68167331"/>
      <w:r w:rsidRPr="00DE4A96">
        <w:rPr>
          <w:lang w:val="uk-UA"/>
        </w:rPr>
        <w:lastRenderedPageBreak/>
        <w:t>Додатки</w:t>
      </w:r>
      <w:bookmarkEnd w:id="39"/>
    </w:p>
    <w:p w14:paraId="58AE7387" w14:textId="77777777" w:rsidR="00A275B1" w:rsidRPr="00D30848" w:rsidRDefault="00A275B1" w:rsidP="00A275B1">
      <w:pPr>
        <w:pStyle w:val="Heading2"/>
        <w:ind w:left="756"/>
        <w:jc w:val="both"/>
        <w:rPr>
          <w:sz w:val="23"/>
          <w:szCs w:val="23"/>
          <w:lang w:val="uk-UA"/>
        </w:rPr>
      </w:pPr>
      <w:bookmarkStart w:id="40" w:name="_Toc22031074"/>
      <w:bookmarkStart w:id="41" w:name="_Toc64302578"/>
      <w:bookmarkStart w:id="42" w:name="_Toc68167332"/>
      <w:r w:rsidRPr="00D30848">
        <w:rPr>
          <w:lang w:val="uk-UA"/>
        </w:rPr>
        <w:t>Додаток А: Обсяг робіт з надання послуг або Технічне завдання</w:t>
      </w:r>
      <w:bookmarkEnd w:id="40"/>
      <w:bookmarkEnd w:id="41"/>
      <w:bookmarkEnd w:id="42"/>
    </w:p>
    <w:p w14:paraId="3792F881" w14:textId="77777777" w:rsidR="00A275B1" w:rsidRPr="00700386" w:rsidRDefault="00A275B1" w:rsidP="00A275B1">
      <w:pPr>
        <w:jc w:val="both"/>
        <w:rPr>
          <w:rFonts w:eastAsia="Times New Roman"/>
          <w:b/>
          <w:bCs/>
          <w:iCs/>
          <w:color w:val="4F81BD"/>
          <w:lang w:val="uk-UA" w:eastAsia="x-none"/>
        </w:rPr>
      </w:pPr>
    </w:p>
    <w:p w14:paraId="1C544D60" w14:textId="77777777" w:rsidR="00A275B1" w:rsidRPr="00700386" w:rsidRDefault="00A275B1" w:rsidP="00A275B1">
      <w:pPr>
        <w:pStyle w:val="Heading2"/>
        <w:numPr>
          <w:ilvl w:val="0"/>
          <w:numId w:val="0"/>
        </w:numPr>
        <w:ind w:left="756" w:hanging="576"/>
        <w:jc w:val="both"/>
      </w:pPr>
      <w:bookmarkStart w:id="43" w:name="_Toc64302579"/>
      <w:bookmarkStart w:id="44" w:name="_Toc68167333"/>
      <w:r>
        <w:rPr>
          <w:lang w:val="uk-UA"/>
        </w:rPr>
        <w:t xml:space="preserve">8.1.1. </w:t>
      </w:r>
      <w:r w:rsidRPr="00377855">
        <w:t>ЧАСТИНА 1. ЗАГАЛЬНА ІНФОРМАЦІЯ</w:t>
      </w:r>
      <w:bookmarkEnd w:id="43"/>
      <w:bookmarkEnd w:id="44"/>
    </w:p>
    <w:p w14:paraId="69290D8D" w14:textId="77777777" w:rsidR="00A275B1" w:rsidRPr="00D30848" w:rsidRDefault="00A275B1" w:rsidP="00A275B1">
      <w:pPr>
        <w:spacing w:after="160" w:line="259" w:lineRule="auto"/>
        <w:jc w:val="both"/>
        <w:rPr>
          <w:rFonts w:cs="Calibri"/>
          <w:b/>
          <w:color w:val="0070C0"/>
          <w:u w:val="single"/>
          <w:lang w:val="uk-UA"/>
        </w:rPr>
      </w:pPr>
      <w:r w:rsidRPr="00D30848">
        <w:rPr>
          <w:rFonts w:cs="Calibri"/>
          <w:b/>
          <w:color w:val="0070C0"/>
          <w:u w:val="single"/>
          <w:lang w:val="uk-UA"/>
        </w:rPr>
        <w:t>ЦІЛІ</w:t>
      </w:r>
    </w:p>
    <w:p w14:paraId="66F9C478" w14:textId="665AE7FB" w:rsidR="00A275B1" w:rsidRPr="00546EAA" w:rsidRDefault="00A275B1" w:rsidP="00A275B1">
      <w:pPr>
        <w:jc w:val="both"/>
        <w:rPr>
          <w:lang w:val="uk-UA"/>
        </w:rPr>
      </w:pPr>
      <w:r w:rsidRPr="00D30848">
        <w:rPr>
          <w:lang w:val="uk-UA"/>
        </w:rPr>
        <w:t>DAI Global</w:t>
      </w:r>
      <w:r>
        <w:rPr>
          <w:lang w:val="uk-UA"/>
        </w:rPr>
        <w:t>, виконавець</w:t>
      </w:r>
      <w:r w:rsidRPr="00D30848">
        <w:rPr>
          <w:lang w:val="uk-UA"/>
        </w:rPr>
        <w:t xml:space="preserve"> Про</w:t>
      </w:r>
      <w:r>
        <w:rPr>
          <w:lang w:val="uk-UA"/>
        </w:rPr>
        <w:t>е</w:t>
      </w:r>
      <w:r w:rsidRPr="00D30848">
        <w:rPr>
          <w:lang w:val="uk-UA"/>
        </w:rPr>
        <w:t>кту USAID «</w:t>
      </w:r>
      <w:r w:rsidRPr="00546EAA">
        <w:rPr>
          <w:lang w:val="uk-UA"/>
        </w:rPr>
        <w:t xml:space="preserve">Трансформація фінансового сектору» (USAID FST), має намір залучити юридичну фірму з досвідом у сфері банківського кредитування задля </w:t>
      </w:r>
      <w:r w:rsidR="00096836" w:rsidRPr="00546EAA">
        <w:rPr>
          <w:lang w:val="uk-UA"/>
        </w:rPr>
        <w:t>надання юридичних послуг</w:t>
      </w:r>
      <w:r w:rsidRPr="00546EAA">
        <w:rPr>
          <w:lang w:val="uk-UA"/>
        </w:rPr>
        <w:t xml:space="preserve"> в дослідженні з питань споживчого кредитування на банківському ринку.</w:t>
      </w:r>
    </w:p>
    <w:p w14:paraId="16F31F2A" w14:textId="4341335E" w:rsidR="00A275B1" w:rsidRPr="00546EAA" w:rsidRDefault="00A275B1" w:rsidP="00A275B1">
      <w:pPr>
        <w:jc w:val="both"/>
        <w:rPr>
          <w:rFonts w:cs="Calibri"/>
          <w:lang w:val="uk-UA"/>
        </w:rPr>
      </w:pPr>
      <w:r w:rsidRPr="00546EAA">
        <w:rPr>
          <w:lang w:val="uk-UA"/>
        </w:rPr>
        <w:t>DAI Global</w:t>
      </w:r>
      <w:r w:rsidRPr="00546EAA">
        <w:rPr>
          <w:rFonts w:cs="Calibri"/>
          <w:lang w:val="uk-UA"/>
        </w:rPr>
        <w:t xml:space="preserve"> вже було обрано консорціум фірм, з головним підрядником ГО «Гроуфорд Інститут» </w:t>
      </w:r>
      <w:r w:rsidR="000A2186" w:rsidRPr="00546EAA">
        <w:rPr>
          <w:rFonts w:cs="Calibri"/>
          <w:lang w:val="uk-UA"/>
        </w:rPr>
        <w:t xml:space="preserve">та субпідрядником – дослідницькою компанією </w:t>
      </w:r>
      <w:r w:rsidR="000A2186" w:rsidRPr="00546EAA">
        <w:rPr>
          <w:rFonts w:cs="Calibri"/>
        </w:rPr>
        <w:t>InfoSapiens</w:t>
      </w:r>
      <w:r w:rsidR="000A2186" w:rsidRPr="00546EAA">
        <w:rPr>
          <w:rFonts w:cs="Calibri"/>
          <w:lang w:val="uk-UA"/>
        </w:rPr>
        <w:t xml:space="preserve"> </w:t>
      </w:r>
      <w:r w:rsidRPr="00546EAA">
        <w:rPr>
          <w:rFonts w:cs="Calibri"/>
          <w:lang w:val="uk-UA"/>
        </w:rPr>
        <w:t xml:space="preserve">(далі </w:t>
      </w:r>
      <w:r w:rsidR="00086B81" w:rsidRPr="00546EAA">
        <w:rPr>
          <w:rFonts w:cs="Calibri"/>
          <w:lang w:val="uk-UA"/>
        </w:rPr>
        <w:t xml:space="preserve">цей консорціум </w:t>
      </w:r>
      <w:r w:rsidRPr="00546EAA">
        <w:rPr>
          <w:rFonts w:cs="Calibri"/>
          <w:lang w:val="uk-UA"/>
        </w:rPr>
        <w:t>– «</w:t>
      </w:r>
      <w:r w:rsidRPr="00546EAA">
        <w:rPr>
          <w:rFonts w:cs="Calibri"/>
          <w:b/>
          <w:lang w:val="uk-UA"/>
        </w:rPr>
        <w:t>Гроуфорд</w:t>
      </w:r>
      <w:r w:rsidRPr="00546EAA">
        <w:rPr>
          <w:rFonts w:cs="Calibri"/>
          <w:lang w:val="uk-UA"/>
        </w:rPr>
        <w:t xml:space="preserve">»), </w:t>
      </w:r>
      <w:r w:rsidR="005B7A0A" w:rsidRPr="00546EAA">
        <w:rPr>
          <w:rFonts w:cs="Calibri"/>
          <w:lang w:val="uk-UA"/>
        </w:rPr>
        <w:t xml:space="preserve">який </w:t>
      </w:r>
      <w:r w:rsidRPr="00546EAA">
        <w:rPr>
          <w:rFonts w:cs="Calibri"/>
          <w:lang w:val="uk-UA"/>
        </w:rPr>
        <w:t>проведе дослідження методом «таємного покупця» з такими завданнями: 1) перевірити правдивість інформації про реальні річні процентні ставки, що пропонуються банками, які здійснюють споживче кредитування; 2) зібрати інші дані, потрібні, щоб оцінити ступінь дотримання банками вимог Закону «Про споживче кредитування» та іншого законодавства та провести оцінювання якісних характеристик банків. Юридична фірма, яка буде обрана за результатами цього тендеру, має провести аналіз зібраних даних для того, щоб оцінити ступінь дотримання банками вимог Закону «Про споживче кредитування» та іншого законодавства та провести оцінювання відповідних якісних характеристик банків, як більш детально описано нижче.</w:t>
      </w:r>
    </w:p>
    <w:p w14:paraId="7E76341C" w14:textId="0040BD58" w:rsidR="00EE116F" w:rsidRPr="00546EAA" w:rsidRDefault="00EE116F" w:rsidP="00A275B1">
      <w:pPr>
        <w:jc w:val="both"/>
        <w:rPr>
          <w:rFonts w:cs="Calibri"/>
          <w:lang w:val="uk-UA"/>
        </w:rPr>
      </w:pPr>
      <w:r w:rsidRPr="00546EAA">
        <w:rPr>
          <w:rFonts w:cs="Calibri"/>
          <w:lang w:val="uk-UA"/>
        </w:rPr>
        <w:t xml:space="preserve">Обрана юридична фірма має надати послуги з аналізу </w:t>
      </w:r>
      <w:r w:rsidRPr="00546EAA">
        <w:rPr>
          <w:lang w:val="uk-UA"/>
        </w:rPr>
        <w:t xml:space="preserve">даних та документів, які отримають «таємні покупці» під час проведення дослідження, зокрема </w:t>
      </w:r>
      <w:r w:rsidR="00AE17D3" w:rsidRPr="00546EAA">
        <w:rPr>
          <w:lang w:val="uk-UA"/>
        </w:rPr>
        <w:t xml:space="preserve">здійснити </w:t>
      </w:r>
      <w:r w:rsidR="00FB164A" w:rsidRPr="00546EAA">
        <w:rPr>
          <w:lang w:val="uk-UA"/>
        </w:rPr>
        <w:t xml:space="preserve">аналіз кредитних договорів щодо лояльності їх умов для споживачів, аналіз практик споживчого кредитування, </w:t>
      </w:r>
      <w:r w:rsidR="00D10904" w:rsidRPr="00546EAA">
        <w:rPr>
          <w:lang w:val="uk-UA"/>
        </w:rPr>
        <w:t>виставити оцінки бан</w:t>
      </w:r>
      <w:r w:rsidR="00B15E71" w:rsidRPr="00546EAA">
        <w:rPr>
          <w:lang w:val="uk-UA"/>
        </w:rPr>
        <w:t>ків за відповідними параметрами</w:t>
      </w:r>
      <w:r w:rsidR="0021656A" w:rsidRPr="00546EAA">
        <w:rPr>
          <w:lang w:val="uk-UA"/>
        </w:rPr>
        <w:t>,</w:t>
      </w:r>
      <w:r w:rsidR="00D10904" w:rsidRPr="00546EAA">
        <w:rPr>
          <w:lang w:val="uk-UA"/>
        </w:rPr>
        <w:t xml:space="preserve"> </w:t>
      </w:r>
      <w:r w:rsidR="00AE17D3" w:rsidRPr="00546EAA">
        <w:rPr>
          <w:lang w:val="uk-UA"/>
        </w:rPr>
        <w:t xml:space="preserve">підготувати відповідні </w:t>
      </w:r>
      <w:r w:rsidRPr="00546EAA">
        <w:rPr>
          <w:bCs/>
          <w:lang w:val="uk-UA"/>
        </w:rPr>
        <w:t xml:space="preserve">частини звіту </w:t>
      </w:r>
      <w:r w:rsidR="002E5D65" w:rsidRPr="00546EAA">
        <w:rPr>
          <w:bCs/>
          <w:lang w:val="uk-UA"/>
        </w:rPr>
        <w:t xml:space="preserve">та презентації </w:t>
      </w:r>
      <w:r w:rsidRPr="00546EAA">
        <w:rPr>
          <w:bCs/>
          <w:lang w:val="uk-UA"/>
        </w:rPr>
        <w:t>за результатами дослідження</w:t>
      </w:r>
      <w:r w:rsidR="002E5D65" w:rsidRPr="00546EAA">
        <w:rPr>
          <w:bCs/>
          <w:lang w:val="uk-UA"/>
        </w:rPr>
        <w:t>, що стосу</w:t>
      </w:r>
      <w:r w:rsidR="0021656A" w:rsidRPr="00546EAA">
        <w:rPr>
          <w:bCs/>
          <w:lang w:val="uk-UA"/>
        </w:rPr>
        <w:t>ю</w:t>
      </w:r>
      <w:r w:rsidR="002E5D65" w:rsidRPr="00546EAA">
        <w:rPr>
          <w:bCs/>
          <w:lang w:val="uk-UA"/>
        </w:rPr>
        <w:t xml:space="preserve">ться </w:t>
      </w:r>
      <w:r w:rsidR="0021656A" w:rsidRPr="00546EAA">
        <w:rPr>
          <w:bCs/>
          <w:lang w:val="uk-UA"/>
        </w:rPr>
        <w:t>юридичного аналізу</w:t>
      </w:r>
      <w:r w:rsidR="002652E5" w:rsidRPr="00546EAA">
        <w:rPr>
          <w:bCs/>
          <w:lang w:val="uk-UA"/>
        </w:rPr>
        <w:t>,</w:t>
      </w:r>
      <w:r w:rsidR="0021656A" w:rsidRPr="00546EAA">
        <w:rPr>
          <w:bCs/>
          <w:lang w:val="uk-UA"/>
        </w:rPr>
        <w:t xml:space="preserve"> та взяти участь у презентації результатів та їх обговорення з окремими</w:t>
      </w:r>
      <w:r w:rsidR="002652E5" w:rsidRPr="00546EAA">
        <w:rPr>
          <w:bCs/>
          <w:lang w:val="uk-UA"/>
        </w:rPr>
        <w:t xml:space="preserve"> банками</w:t>
      </w:r>
      <w:r w:rsidRPr="00546EAA">
        <w:rPr>
          <w:lang w:val="uk-UA"/>
        </w:rPr>
        <w:t>.</w:t>
      </w:r>
    </w:p>
    <w:p w14:paraId="07FF537F" w14:textId="77777777" w:rsidR="00A275B1" w:rsidRPr="00546EAA" w:rsidRDefault="00A275B1" w:rsidP="00A275B1">
      <w:pPr>
        <w:spacing w:after="160" w:line="259" w:lineRule="auto"/>
        <w:jc w:val="both"/>
        <w:rPr>
          <w:rFonts w:cs="Calibri"/>
          <w:b/>
          <w:color w:val="0070C0"/>
          <w:u w:val="single"/>
          <w:lang w:val="uk-UA"/>
        </w:rPr>
      </w:pPr>
      <w:r w:rsidRPr="00546EAA">
        <w:rPr>
          <w:rFonts w:cs="Calibri"/>
          <w:b/>
          <w:color w:val="0070C0"/>
          <w:u w:val="single"/>
          <w:lang w:val="uk-UA"/>
        </w:rPr>
        <w:t>ПЕРЕДУМОВИ ТА ОБҐРУНТУВАННЯ</w:t>
      </w:r>
    </w:p>
    <w:p w14:paraId="6932DC51" w14:textId="77777777" w:rsidR="00A275B1" w:rsidRPr="00D30848" w:rsidRDefault="00A275B1" w:rsidP="00A275B1">
      <w:pPr>
        <w:jc w:val="both"/>
        <w:rPr>
          <w:lang w:val="uk-UA"/>
        </w:rPr>
      </w:pPr>
      <w:r w:rsidRPr="00546EAA">
        <w:rPr>
          <w:lang w:val="uk-UA"/>
        </w:rPr>
        <w:t>Захист споживачів фінансових послуг є запорукою формування довіри до фінансового сектору та залишається ключовою метою Проекту USAID</w:t>
      </w:r>
      <w:r w:rsidRPr="00D30848">
        <w:rPr>
          <w:lang w:val="uk-UA"/>
        </w:rPr>
        <w:t xml:space="preserve"> «Трансформація фінансового сектору» (</w:t>
      </w:r>
      <w:r>
        <w:rPr>
          <w:lang w:val="uk-UA"/>
        </w:rPr>
        <w:t>USAID FST</w:t>
      </w:r>
      <w:r w:rsidRPr="00D30848">
        <w:rPr>
          <w:lang w:val="uk-UA"/>
        </w:rPr>
        <w:t>).</w:t>
      </w:r>
    </w:p>
    <w:p w14:paraId="5F3AFD92" w14:textId="77777777" w:rsidR="00A275B1" w:rsidRPr="00D30848" w:rsidRDefault="00A275B1" w:rsidP="00A275B1">
      <w:pPr>
        <w:jc w:val="both"/>
        <w:rPr>
          <w:lang w:val="uk-UA"/>
        </w:rPr>
      </w:pPr>
      <w:r w:rsidRPr="00D30848">
        <w:rPr>
          <w:lang w:val="uk-UA"/>
        </w:rPr>
        <w:t xml:space="preserve">Діяльність </w:t>
      </w:r>
      <w:r>
        <w:rPr>
          <w:lang w:val="uk-UA"/>
        </w:rPr>
        <w:t>USAID FST</w:t>
      </w:r>
      <w:r w:rsidRPr="00D30848">
        <w:rPr>
          <w:lang w:val="uk-UA"/>
        </w:rPr>
        <w:t xml:space="preserve"> із підтримки захисту прав споживачів зосереджено на: (1) впровадженні законодавчої та регуляторної реформи; та (2) роботі веб-сайту порівняння споживчих кредитів ЛІГА.Money.</w:t>
      </w:r>
    </w:p>
    <w:p w14:paraId="751EA453" w14:textId="77777777" w:rsidR="00A275B1" w:rsidRPr="00D30848" w:rsidRDefault="00A275B1" w:rsidP="00A275B1">
      <w:pPr>
        <w:jc w:val="both"/>
        <w:rPr>
          <w:lang w:val="uk-UA"/>
        </w:rPr>
      </w:pPr>
      <w:r w:rsidRPr="00D30848">
        <w:rPr>
          <w:lang w:val="uk-UA"/>
        </w:rPr>
        <w:t xml:space="preserve">(1) </w:t>
      </w:r>
      <w:r w:rsidRPr="00D30848">
        <w:rPr>
          <w:b/>
          <w:bCs/>
          <w:lang w:val="uk-UA"/>
        </w:rPr>
        <w:t>Щодо нормативно-правової бази</w:t>
      </w:r>
      <w:r>
        <w:rPr>
          <w:b/>
          <w:bCs/>
          <w:lang w:val="uk-UA"/>
        </w:rPr>
        <w:t>,</w:t>
      </w:r>
      <w:r w:rsidRPr="00D30848">
        <w:rPr>
          <w:lang w:val="uk-UA"/>
        </w:rPr>
        <w:t xml:space="preserve"> </w:t>
      </w:r>
      <w:r>
        <w:rPr>
          <w:lang w:val="uk-UA"/>
        </w:rPr>
        <w:t>USAID FST</w:t>
      </w:r>
      <w:r w:rsidRPr="00D30848">
        <w:rPr>
          <w:lang w:val="uk-UA"/>
        </w:rPr>
        <w:t xml:space="preserve"> відстежує дотриманням фінансовими установами положень Закону «Про споживче кредитування» (</w:t>
      </w:r>
      <w:r>
        <w:rPr>
          <w:lang w:val="uk-UA"/>
        </w:rPr>
        <w:t>ухвалений</w:t>
      </w:r>
      <w:r w:rsidRPr="00D30848">
        <w:rPr>
          <w:lang w:val="uk-UA"/>
        </w:rPr>
        <w:t xml:space="preserve"> 15 листопада 2016 року).</w:t>
      </w:r>
    </w:p>
    <w:p w14:paraId="3392FFA3" w14:textId="77777777" w:rsidR="00A275B1" w:rsidRPr="00D30848" w:rsidRDefault="00A275B1" w:rsidP="00A275B1">
      <w:pPr>
        <w:jc w:val="both"/>
        <w:rPr>
          <w:lang w:val="uk-UA"/>
        </w:rPr>
      </w:pPr>
      <w:r w:rsidRPr="00D30848">
        <w:rPr>
          <w:lang w:val="uk-UA"/>
        </w:rPr>
        <w:t xml:space="preserve">Перше дослідження практик споживчого кредитування було проведене </w:t>
      </w:r>
      <w:r>
        <w:rPr>
          <w:lang w:val="uk-UA"/>
        </w:rPr>
        <w:t>USAID FST</w:t>
      </w:r>
      <w:r w:rsidRPr="00D30848">
        <w:rPr>
          <w:lang w:val="uk-UA"/>
        </w:rPr>
        <w:t xml:space="preserve"> у червні 2017 року і зафіксувало фактичну ситуацію </w:t>
      </w:r>
      <w:r>
        <w:rPr>
          <w:lang w:val="uk-UA"/>
        </w:rPr>
        <w:t xml:space="preserve">до </w:t>
      </w:r>
      <w:r w:rsidRPr="00D30848">
        <w:rPr>
          <w:lang w:val="uk-UA"/>
        </w:rPr>
        <w:t>того, як Закон набрав чинності.</w:t>
      </w:r>
    </w:p>
    <w:p w14:paraId="2965D0E1" w14:textId="77777777" w:rsidR="00A275B1" w:rsidRPr="00D30848" w:rsidRDefault="00A275B1" w:rsidP="00A275B1">
      <w:pPr>
        <w:jc w:val="both"/>
        <w:rPr>
          <w:lang w:val="uk-UA"/>
        </w:rPr>
      </w:pPr>
      <w:r w:rsidRPr="00D30848">
        <w:rPr>
          <w:lang w:val="uk-UA"/>
        </w:rPr>
        <w:t>Друга та третя хвилі досліджень проводилися протягом грудня 2017 — лютого 2018 та червня</w:t>
      </w:r>
      <w:r>
        <w:rPr>
          <w:lang w:val="uk-UA"/>
        </w:rPr>
        <w:t>–</w:t>
      </w:r>
      <w:r w:rsidRPr="00D30848">
        <w:rPr>
          <w:lang w:val="uk-UA"/>
        </w:rPr>
        <w:t xml:space="preserve">вересня 2019 років і мали метою проаналізувати дотримання фінансовими установами основних положень Закону «Про споживче кредитування» (реклама та розкриття інформації, оформлення договірних відносин, відповідність </w:t>
      </w:r>
      <w:r>
        <w:rPr>
          <w:lang w:val="uk-UA"/>
        </w:rPr>
        <w:t>задекларованої</w:t>
      </w:r>
      <w:r w:rsidRPr="00D30848">
        <w:rPr>
          <w:lang w:val="uk-UA"/>
        </w:rPr>
        <w:t xml:space="preserve"> вартості кредитів їхній фактичній вартості тощо).</w:t>
      </w:r>
    </w:p>
    <w:p w14:paraId="420B1836" w14:textId="77777777" w:rsidR="00A275B1" w:rsidRPr="00D30848" w:rsidRDefault="00A275B1" w:rsidP="00A275B1">
      <w:pPr>
        <w:jc w:val="both"/>
        <w:rPr>
          <w:lang w:val="uk-UA"/>
        </w:rPr>
      </w:pPr>
      <w:r w:rsidRPr="00D30848">
        <w:rPr>
          <w:lang w:val="uk-UA"/>
        </w:rPr>
        <w:t>Звіти про ці дослідження доступні за цими посиланнями:</w:t>
      </w:r>
    </w:p>
    <w:p w14:paraId="3EACAC9B" w14:textId="77777777" w:rsidR="00A275B1" w:rsidRPr="00D30848" w:rsidRDefault="00A275B1" w:rsidP="00A275B1">
      <w:pPr>
        <w:jc w:val="both"/>
        <w:rPr>
          <w:lang w:val="uk-UA"/>
        </w:rPr>
      </w:pPr>
      <w:r w:rsidRPr="00D30848">
        <w:rPr>
          <w:b/>
          <w:lang w:val="uk-UA"/>
        </w:rPr>
        <w:t>2017</w:t>
      </w:r>
      <w:r w:rsidRPr="00D30848">
        <w:rPr>
          <w:lang w:val="uk-UA"/>
        </w:rPr>
        <w:t xml:space="preserve"> – </w:t>
      </w:r>
      <w:hyperlink r:id="rId28" w:history="1">
        <w:r w:rsidRPr="00D30848">
          <w:rPr>
            <w:rStyle w:val="Hyperlink"/>
            <w:lang w:val="uk-UA"/>
          </w:rPr>
          <w:t>http://www.fst-ua.info/wp-content/uploads/2019/02/Financial-Consumer-Protection-report_Sept2017_ua.pdf</w:t>
        </w:r>
      </w:hyperlink>
      <w:r w:rsidRPr="00D30848">
        <w:rPr>
          <w:lang w:val="uk-UA"/>
        </w:rPr>
        <w:t>;</w:t>
      </w:r>
    </w:p>
    <w:p w14:paraId="016679C0" w14:textId="77777777" w:rsidR="00A275B1" w:rsidRPr="00D30848" w:rsidRDefault="00A275B1" w:rsidP="00A275B1">
      <w:pPr>
        <w:jc w:val="both"/>
        <w:rPr>
          <w:lang w:val="uk-UA"/>
        </w:rPr>
      </w:pPr>
      <w:r w:rsidRPr="00D30848">
        <w:rPr>
          <w:b/>
          <w:lang w:val="uk-UA"/>
        </w:rPr>
        <w:lastRenderedPageBreak/>
        <w:t xml:space="preserve">2018 </w:t>
      </w:r>
      <w:r w:rsidRPr="00D30848">
        <w:rPr>
          <w:lang w:val="uk-UA"/>
        </w:rPr>
        <w:t xml:space="preserve">– </w:t>
      </w:r>
      <w:hyperlink r:id="rId29" w:history="1">
        <w:r w:rsidRPr="00D30848">
          <w:rPr>
            <w:rStyle w:val="Hyperlink"/>
            <w:lang w:val="uk-UA"/>
          </w:rPr>
          <w:t>http://www.fst-ua.info/wp-content/uploads/2019/02/Mystery-Shopping-Survey_2nd_wave_May2018.pdf</w:t>
        </w:r>
      </w:hyperlink>
      <w:r w:rsidRPr="00D30848">
        <w:rPr>
          <w:lang w:val="uk-UA"/>
        </w:rPr>
        <w:t>;</w:t>
      </w:r>
    </w:p>
    <w:p w14:paraId="53595A25" w14:textId="77777777" w:rsidR="00A275B1" w:rsidRPr="00D30848" w:rsidRDefault="00A275B1" w:rsidP="00A275B1">
      <w:pPr>
        <w:jc w:val="both"/>
        <w:rPr>
          <w:bCs/>
          <w:lang w:val="uk-UA"/>
        </w:rPr>
      </w:pPr>
      <w:r w:rsidRPr="00D30848">
        <w:rPr>
          <w:b/>
          <w:lang w:val="uk-UA"/>
        </w:rPr>
        <w:t>2019</w:t>
      </w:r>
      <w:r w:rsidRPr="00D30848">
        <w:rPr>
          <w:bCs/>
          <w:lang w:val="uk-UA"/>
        </w:rPr>
        <w:t xml:space="preserve"> – </w:t>
      </w:r>
      <w:hyperlink r:id="rId30" w:history="1">
        <w:r w:rsidRPr="00681204">
          <w:rPr>
            <w:rStyle w:val="Hyperlink"/>
            <w:bCs/>
            <w:lang w:val="uk-UA"/>
          </w:rPr>
          <w:t>http://www.fst-ua.info/wp-content/uploads/2019/11/Mystery_Shopping_Survey_3d_wave_TGrischenko_27nov2019_ua.pdf</w:t>
        </w:r>
      </w:hyperlink>
      <w:r w:rsidRPr="00D30848">
        <w:rPr>
          <w:bCs/>
          <w:lang w:val="uk-UA"/>
        </w:rPr>
        <w:t>;</w:t>
      </w:r>
      <w:hyperlink r:id="rId31" w:history="1"/>
    </w:p>
    <w:p w14:paraId="25E41B68" w14:textId="77777777" w:rsidR="00A275B1" w:rsidRPr="00D30848" w:rsidRDefault="007E1BA6" w:rsidP="00A275B1">
      <w:pPr>
        <w:jc w:val="both"/>
        <w:rPr>
          <w:lang w:val="uk-UA"/>
        </w:rPr>
      </w:pPr>
      <w:hyperlink r:id="rId32" w:history="1">
        <w:r w:rsidR="00A275B1" w:rsidRPr="00D30848">
          <w:rPr>
            <w:rStyle w:val="Hyperlink"/>
            <w:lang w:val="uk-UA"/>
          </w:rPr>
          <w:t>http://www.fst-ua.info/wp-content/uploads/2019/11/How_to_compare_and_choose_the_best_loan_HMurina_27nov2019_ua.pdf</w:t>
        </w:r>
      </w:hyperlink>
    </w:p>
    <w:p w14:paraId="3AFC1B2E" w14:textId="77777777" w:rsidR="00A275B1" w:rsidRPr="00D30848" w:rsidRDefault="00A275B1" w:rsidP="00A275B1">
      <w:pPr>
        <w:jc w:val="both"/>
        <w:rPr>
          <w:lang w:val="uk-UA"/>
        </w:rPr>
      </w:pPr>
      <w:r w:rsidRPr="00D30848">
        <w:rPr>
          <w:lang w:val="uk-UA"/>
        </w:rPr>
        <w:t>(2) Також, на підтримку розкриття інформації та захисту прав споживачів</w:t>
      </w:r>
      <w:r w:rsidRPr="0006309B">
        <w:rPr>
          <w:lang w:val="uk-UA"/>
        </w:rPr>
        <w:t xml:space="preserve"> </w:t>
      </w:r>
      <w:r w:rsidRPr="00D30848">
        <w:rPr>
          <w:lang w:val="uk-UA"/>
        </w:rPr>
        <w:t>фінансових</w:t>
      </w:r>
      <w:r>
        <w:rPr>
          <w:lang w:val="uk-UA"/>
        </w:rPr>
        <w:t xml:space="preserve"> послуг</w:t>
      </w:r>
      <w:r w:rsidRPr="00D30848">
        <w:rPr>
          <w:lang w:val="uk-UA"/>
        </w:rPr>
        <w:t xml:space="preserve">, </w:t>
      </w:r>
      <w:r>
        <w:rPr>
          <w:lang w:val="uk-UA"/>
        </w:rPr>
        <w:t>USAID FST</w:t>
      </w:r>
      <w:r w:rsidRPr="00D30848">
        <w:rPr>
          <w:lang w:val="uk-UA"/>
        </w:rPr>
        <w:t xml:space="preserve"> разом зі своїм субпідрядником — інформаційним агентством ЛIГАБiзнесIнформ — 1 жовтня 2020 року запустил</w:t>
      </w:r>
      <w:r>
        <w:rPr>
          <w:lang w:val="uk-UA"/>
        </w:rPr>
        <w:t>и</w:t>
      </w:r>
      <w:r w:rsidRPr="00D30848">
        <w:rPr>
          <w:lang w:val="uk-UA"/>
        </w:rPr>
        <w:t xml:space="preserve"> інструмент порівняння банківських кредитних продуктів </w:t>
      </w:r>
      <w:r w:rsidRPr="00560188">
        <w:rPr>
          <w:b/>
          <w:lang w:val="uk-UA"/>
        </w:rPr>
        <w:t>ЛІГА.Money</w:t>
      </w:r>
      <w:r w:rsidRPr="00D30848">
        <w:rPr>
          <w:lang w:val="uk-UA"/>
        </w:rPr>
        <w:t>. Цей веб</w:t>
      </w:r>
      <w:r>
        <w:rPr>
          <w:lang w:val="uk-UA"/>
        </w:rPr>
        <w:t>-</w:t>
      </w:r>
      <w:r w:rsidRPr="00D30848">
        <w:rPr>
          <w:lang w:val="uk-UA"/>
        </w:rPr>
        <w:t>сайт надає чітку, точну та надійну інформацію про кредити на особисті цілі, кредити на авто, кредити на житло, кредитні картки, виходячи з реальної вартості кредиту.</w:t>
      </w:r>
    </w:p>
    <w:p w14:paraId="74AB889A" w14:textId="77777777" w:rsidR="00A275B1" w:rsidRPr="00D30848" w:rsidRDefault="00A275B1" w:rsidP="00A275B1">
      <w:pPr>
        <w:jc w:val="both"/>
        <w:rPr>
          <w:lang w:val="uk-UA"/>
        </w:rPr>
      </w:pPr>
      <w:r w:rsidRPr="00D30848">
        <w:rPr>
          <w:lang w:val="uk-UA"/>
        </w:rPr>
        <w:t xml:space="preserve">Платформа містить як «Кредитометр», який дозволяє відвідувачам обирати кредити, так і статті з персональними фінансовими порадами та інформацію. Метою цієї ініціативи є збільшити </w:t>
      </w:r>
      <w:r>
        <w:rPr>
          <w:lang w:val="uk-UA"/>
        </w:rPr>
        <w:t>рівень</w:t>
      </w:r>
      <w:r w:rsidRPr="00D30848">
        <w:rPr>
          <w:lang w:val="uk-UA"/>
        </w:rPr>
        <w:t xml:space="preserve"> розкриття реальної вартості кредитів для споживачів, підвищити конкуренцію між банками на основі співвідношення «ціна-витрати», а також звернути увагу споживачів </w:t>
      </w:r>
      <w:r>
        <w:rPr>
          <w:lang w:val="uk-UA"/>
        </w:rPr>
        <w:t>на</w:t>
      </w:r>
      <w:r w:rsidRPr="00D30848">
        <w:rPr>
          <w:lang w:val="uk-UA"/>
        </w:rPr>
        <w:t xml:space="preserve"> переваг</w:t>
      </w:r>
      <w:r>
        <w:rPr>
          <w:lang w:val="uk-UA"/>
        </w:rPr>
        <w:t>и</w:t>
      </w:r>
      <w:r w:rsidRPr="00D30848">
        <w:rPr>
          <w:lang w:val="uk-UA"/>
        </w:rPr>
        <w:t xml:space="preserve"> </w:t>
      </w:r>
      <w:r>
        <w:rPr>
          <w:lang w:val="uk-UA"/>
        </w:rPr>
        <w:t>обрання кредитів</w:t>
      </w:r>
      <w:r w:rsidRPr="00D30848">
        <w:rPr>
          <w:lang w:val="uk-UA"/>
        </w:rPr>
        <w:t xml:space="preserve"> за результатами порівняння.</w:t>
      </w:r>
    </w:p>
    <w:p w14:paraId="73A4746D" w14:textId="77777777" w:rsidR="00A275B1" w:rsidRPr="00D30848" w:rsidRDefault="00A275B1" w:rsidP="00A275B1">
      <w:pPr>
        <w:jc w:val="both"/>
        <w:rPr>
          <w:lang w:val="uk-UA"/>
        </w:rPr>
      </w:pPr>
      <w:r w:rsidRPr="00D30848">
        <w:rPr>
          <w:lang w:val="uk-UA"/>
        </w:rPr>
        <w:t xml:space="preserve">Станом на дату складання цього Запиту на пропозицію, у ЛІГА.Money беруть участь </w:t>
      </w:r>
      <w:r>
        <w:rPr>
          <w:lang w:val="uk-UA"/>
        </w:rPr>
        <w:t xml:space="preserve">десять </w:t>
      </w:r>
      <w:r w:rsidRPr="00D30848">
        <w:rPr>
          <w:lang w:val="uk-UA"/>
        </w:rPr>
        <w:t>банків (далі — «</w:t>
      </w:r>
      <w:r w:rsidRPr="00361F78">
        <w:rPr>
          <w:b/>
          <w:lang w:val="uk-UA"/>
        </w:rPr>
        <w:t>Банки-партнери</w:t>
      </w:r>
      <w:r w:rsidRPr="00D30848">
        <w:rPr>
          <w:lang w:val="uk-UA"/>
        </w:rPr>
        <w:t xml:space="preserve">»). Сайт можна відвідати за адресою </w:t>
      </w:r>
      <w:hyperlink r:id="rId33" w:history="1">
        <w:r w:rsidRPr="00681204">
          <w:rPr>
            <w:rStyle w:val="Hyperlink"/>
            <w:lang w:val="uk-UA"/>
          </w:rPr>
          <w:t>https://money.liga.net/</w:t>
        </w:r>
      </w:hyperlink>
      <w:r>
        <w:rPr>
          <w:lang w:val="uk-UA"/>
        </w:rPr>
        <w:t>.</w:t>
      </w:r>
      <w:hyperlink r:id="rId34" w:history="1"/>
    </w:p>
    <w:p w14:paraId="07137CCD" w14:textId="77777777" w:rsidR="00A275B1" w:rsidRPr="00D30848" w:rsidRDefault="00A275B1" w:rsidP="00A275B1">
      <w:pPr>
        <w:spacing w:after="160" w:line="259" w:lineRule="auto"/>
        <w:jc w:val="both"/>
        <w:rPr>
          <w:rFonts w:ascii="Arial" w:hAnsi="Arial" w:cs="Arial"/>
          <w:lang w:val="uk-UA"/>
        </w:rPr>
      </w:pPr>
    </w:p>
    <w:p w14:paraId="11A77A0D" w14:textId="77777777" w:rsidR="00A275B1" w:rsidRPr="00D30848" w:rsidRDefault="00A275B1" w:rsidP="00A275B1">
      <w:pPr>
        <w:spacing w:after="160" w:line="259" w:lineRule="auto"/>
        <w:jc w:val="both"/>
        <w:rPr>
          <w:rFonts w:cs="Calibri"/>
          <w:b/>
          <w:color w:val="0070C0"/>
          <w:u w:val="single"/>
          <w:lang w:val="uk-UA"/>
        </w:rPr>
      </w:pPr>
      <w:r w:rsidRPr="00D30848">
        <w:rPr>
          <w:rFonts w:cs="Calibri"/>
          <w:b/>
          <w:color w:val="0070C0"/>
          <w:u w:val="single"/>
          <w:lang w:val="uk-UA"/>
        </w:rPr>
        <w:t>ЗАВДАННЯ</w:t>
      </w:r>
    </w:p>
    <w:p w14:paraId="6101F354" w14:textId="77777777" w:rsidR="00A275B1" w:rsidRPr="00D30848" w:rsidRDefault="00A275B1" w:rsidP="00A275B1">
      <w:pPr>
        <w:spacing w:after="0"/>
        <w:jc w:val="both"/>
        <w:rPr>
          <w:lang w:val="uk-UA"/>
        </w:rPr>
      </w:pPr>
      <w:r w:rsidRPr="00D30848">
        <w:rPr>
          <w:lang w:val="uk-UA"/>
        </w:rPr>
        <w:t>Про</w:t>
      </w:r>
      <w:r>
        <w:rPr>
          <w:lang w:val="uk-UA"/>
        </w:rPr>
        <w:t>е</w:t>
      </w:r>
      <w:r w:rsidRPr="00D30848">
        <w:rPr>
          <w:lang w:val="uk-UA"/>
        </w:rPr>
        <w:t xml:space="preserve">кт </w:t>
      </w:r>
      <w:r>
        <w:rPr>
          <w:lang w:val="uk-UA"/>
        </w:rPr>
        <w:t>USAID FST</w:t>
      </w:r>
      <w:r w:rsidRPr="00D30848">
        <w:rPr>
          <w:lang w:val="uk-UA"/>
        </w:rPr>
        <w:t xml:space="preserve"> вирішив провести </w:t>
      </w:r>
      <w:r>
        <w:rPr>
          <w:lang w:val="uk-UA"/>
        </w:rPr>
        <w:t xml:space="preserve">нове </w:t>
      </w:r>
      <w:r w:rsidRPr="00D30848">
        <w:rPr>
          <w:lang w:val="uk-UA"/>
        </w:rPr>
        <w:t xml:space="preserve">дослідження банків з питань споживчого кредитування, спрямоване на: 1) перевірку правдивості інформації про реальні річні процентні ставки, що пропонуються банками, які здійснюють споживче кредитування; і 2) </w:t>
      </w:r>
      <w:r>
        <w:rPr>
          <w:lang w:val="uk-UA"/>
        </w:rPr>
        <w:t>збір</w:t>
      </w:r>
      <w:r w:rsidRPr="00D30848">
        <w:rPr>
          <w:lang w:val="uk-UA"/>
        </w:rPr>
        <w:t xml:space="preserve"> інших даних, потрібних, щоб оцінити ступінь дотримання банками вимог Закону «Про споживче кредитування» та провести оцінювання </w:t>
      </w:r>
      <w:r>
        <w:rPr>
          <w:rFonts w:cs="Calibri"/>
          <w:lang w:val="uk-UA"/>
        </w:rPr>
        <w:t xml:space="preserve">якісних характеристик </w:t>
      </w:r>
      <w:r w:rsidRPr="00D30848">
        <w:rPr>
          <w:lang w:val="uk-UA"/>
        </w:rPr>
        <w:t>банків, включно з Банками-партнерами ЛІГА.Money.</w:t>
      </w:r>
    </w:p>
    <w:p w14:paraId="22E0B69C" w14:textId="77777777" w:rsidR="00A275B1" w:rsidRPr="00D30848" w:rsidRDefault="00A275B1" w:rsidP="00A275B1">
      <w:pPr>
        <w:jc w:val="both"/>
        <w:rPr>
          <w:lang w:val="uk-UA"/>
        </w:rPr>
      </w:pPr>
      <w:r>
        <w:rPr>
          <w:lang w:val="uk-UA"/>
        </w:rPr>
        <w:t>USAID FST</w:t>
      </w:r>
      <w:r w:rsidRPr="00D30848">
        <w:rPr>
          <w:lang w:val="uk-UA"/>
        </w:rPr>
        <w:t xml:space="preserve"> планує провести </w:t>
      </w:r>
      <w:r w:rsidRPr="00D30848">
        <w:rPr>
          <w:b/>
          <w:bCs/>
          <w:lang w:val="uk-UA"/>
        </w:rPr>
        <w:t xml:space="preserve">два дослідження, які будуть ідентичні за методологією, але </w:t>
      </w:r>
      <w:r>
        <w:rPr>
          <w:b/>
          <w:bCs/>
          <w:lang w:val="uk-UA"/>
        </w:rPr>
        <w:t>будуть</w:t>
      </w:r>
      <w:r w:rsidRPr="00D30848">
        <w:rPr>
          <w:b/>
          <w:bCs/>
          <w:lang w:val="uk-UA"/>
        </w:rPr>
        <w:t xml:space="preserve"> відрізнятися </w:t>
      </w:r>
      <w:r>
        <w:rPr>
          <w:b/>
          <w:bCs/>
          <w:lang w:val="uk-UA"/>
        </w:rPr>
        <w:t>таким чином</w:t>
      </w:r>
      <w:r w:rsidRPr="00D30848">
        <w:rPr>
          <w:b/>
          <w:bCs/>
          <w:lang w:val="uk-UA"/>
        </w:rPr>
        <w:t>:</w:t>
      </w:r>
    </w:p>
    <w:p w14:paraId="21CA3107" w14:textId="77777777" w:rsidR="00A275B1" w:rsidRPr="00D30848" w:rsidRDefault="00A275B1" w:rsidP="00A275B1">
      <w:pPr>
        <w:numPr>
          <w:ilvl w:val="0"/>
          <w:numId w:val="16"/>
        </w:numPr>
        <w:jc w:val="both"/>
        <w:rPr>
          <w:lang w:val="uk-UA"/>
        </w:rPr>
      </w:pPr>
      <w:r w:rsidRPr="00D30848">
        <w:rPr>
          <w:b/>
          <w:bCs/>
          <w:lang w:val="uk-UA"/>
        </w:rPr>
        <w:t>Перше дослідження — в квітні</w:t>
      </w:r>
      <w:r>
        <w:rPr>
          <w:b/>
          <w:bCs/>
          <w:lang w:val="uk-UA"/>
        </w:rPr>
        <w:t>-травні</w:t>
      </w:r>
      <w:r w:rsidRPr="00D30848">
        <w:rPr>
          <w:b/>
          <w:bCs/>
          <w:lang w:val="uk-UA"/>
        </w:rPr>
        <w:t xml:space="preserve"> 2021 року</w:t>
      </w:r>
      <w:r w:rsidRPr="00D30848">
        <w:rPr>
          <w:lang w:val="uk-UA"/>
        </w:rPr>
        <w:t>, яке охоплюватиме всі відібрані банки, включно з Банками-партнерами ЛІГА.Money;</w:t>
      </w:r>
    </w:p>
    <w:p w14:paraId="64C78F6A" w14:textId="77777777" w:rsidR="00A275B1" w:rsidRPr="00D30848" w:rsidRDefault="00A275B1" w:rsidP="00A275B1">
      <w:pPr>
        <w:numPr>
          <w:ilvl w:val="0"/>
          <w:numId w:val="16"/>
        </w:numPr>
        <w:jc w:val="both"/>
        <w:rPr>
          <w:lang w:val="uk-UA"/>
        </w:rPr>
      </w:pPr>
      <w:r w:rsidRPr="00D30848">
        <w:rPr>
          <w:b/>
          <w:bCs/>
          <w:lang w:val="uk-UA"/>
        </w:rPr>
        <w:t>Друге дослідження — в червні–липні 2021 року</w:t>
      </w:r>
      <w:r w:rsidRPr="00D30848">
        <w:rPr>
          <w:lang w:val="uk-UA"/>
        </w:rPr>
        <w:t>, яке охоплюватиме лише Банк</w:t>
      </w:r>
      <w:r>
        <w:rPr>
          <w:lang w:val="uk-UA"/>
        </w:rPr>
        <w:t>и</w:t>
      </w:r>
      <w:r w:rsidRPr="00D30848">
        <w:rPr>
          <w:lang w:val="uk-UA"/>
        </w:rPr>
        <w:t>-партнер</w:t>
      </w:r>
      <w:r>
        <w:rPr>
          <w:lang w:val="uk-UA"/>
        </w:rPr>
        <w:t>и</w:t>
      </w:r>
      <w:r w:rsidRPr="00D30848">
        <w:rPr>
          <w:lang w:val="uk-UA"/>
        </w:rPr>
        <w:t xml:space="preserve"> ЛІГА.Money.</w:t>
      </w:r>
    </w:p>
    <w:p w14:paraId="56D5C659" w14:textId="79F201CA" w:rsidR="00A275B1" w:rsidRDefault="00A275B1" w:rsidP="00A275B1">
      <w:pPr>
        <w:jc w:val="both"/>
        <w:rPr>
          <w:lang w:val="uk-UA"/>
        </w:rPr>
      </w:pPr>
      <w:r w:rsidRPr="00D30848">
        <w:rPr>
          <w:lang w:val="uk-UA"/>
        </w:rPr>
        <w:t>Дослідження з питань споживчого кредитування проводитиметься з використанням кабінетн</w:t>
      </w:r>
      <w:r>
        <w:rPr>
          <w:lang w:val="uk-UA"/>
        </w:rPr>
        <w:t>ого</w:t>
      </w:r>
      <w:r w:rsidRPr="00D30848">
        <w:rPr>
          <w:lang w:val="uk-UA"/>
        </w:rPr>
        <w:t xml:space="preserve"> досліджен</w:t>
      </w:r>
      <w:r>
        <w:rPr>
          <w:lang w:val="uk-UA"/>
        </w:rPr>
        <w:t>ня</w:t>
      </w:r>
      <w:r w:rsidRPr="00D30848">
        <w:rPr>
          <w:lang w:val="uk-UA"/>
        </w:rPr>
        <w:t xml:space="preserve"> і методу «таємного покупця». Ці «таємні покупці» відвідуватимуть відділення банків та веб</w:t>
      </w:r>
      <w:r>
        <w:rPr>
          <w:lang w:val="uk-UA"/>
        </w:rPr>
        <w:t>-</w:t>
      </w:r>
      <w:r w:rsidRPr="00D30848">
        <w:rPr>
          <w:lang w:val="uk-UA"/>
        </w:rPr>
        <w:t xml:space="preserve">сайти під приводом пошуку можливостей отримати споживчий кредит </w:t>
      </w:r>
      <w:r>
        <w:rPr>
          <w:lang w:val="uk-UA"/>
        </w:rPr>
        <w:t xml:space="preserve">у відділенні </w:t>
      </w:r>
      <w:r w:rsidRPr="00D30848">
        <w:rPr>
          <w:lang w:val="uk-UA"/>
        </w:rPr>
        <w:t xml:space="preserve">або укласти кредитний договір </w:t>
      </w:r>
      <w:r>
        <w:rPr>
          <w:lang w:val="uk-UA"/>
        </w:rPr>
        <w:t>онлайн</w:t>
      </w:r>
      <w:r w:rsidRPr="00D30848">
        <w:rPr>
          <w:lang w:val="uk-UA"/>
        </w:rPr>
        <w:t xml:space="preserve">. </w:t>
      </w:r>
      <w:r w:rsidRPr="00D30848">
        <w:rPr>
          <w:b/>
          <w:bCs/>
          <w:lang w:val="uk-UA"/>
        </w:rPr>
        <w:t>Кожне дослідження складатиметься з трьох частин</w:t>
      </w:r>
      <w:r w:rsidRPr="00D30848">
        <w:rPr>
          <w:lang w:val="uk-UA"/>
        </w:rPr>
        <w:t>.</w:t>
      </w:r>
    </w:p>
    <w:p w14:paraId="543B9F83" w14:textId="1D426E8C" w:rsidR="00FB164A" w:rsidRPr="00663812" w:rsidRDefault="00FB164A" w:rsidP="00A275B1">
      <w:pPr>
        <w:jc w:val="both"/>
        <w:rPr>
          <w:lang w:val="uk-UA"/>
        </w:rPr>
      </w:pPr>
      <w:r>
        <w:rPr>
          <w:lang w:val="uk-UA"/>
        </w:rPr>
        <w:t xml:space="preserve">Юридична фірма має забезпечити проведення другої </w:t>
      </w:r>
      <w:r w:rsidR="00C971C7">
        <w:rPr>
          <w:lang w:val="uk-UA"/>
        </w:rPr>
        <w:t>та</w:t>
      </w:r>
      <w:r>
        <w:rPr>
          <w:lang w:val="uk-UA"/>
        </w:rPr>
        <w:t xml:space="preserve"> третьої частини дослідження спільно </w:t>
      </w:r>
      <w:r w:rsidRPr="00663812">
        <w:rPr>
          <w:lang w:val="uk-UA"/>
        </w:rPr>
        <w:t xml:space="preserve">з </w:t>
      </w:r>
      <w:r>
        <w:rPr>
          <w:lang w:val="uk-UA"/>
        </w:rPr>
        <w:t xml:space="preserve">виконавцем першої частини дослідження </w:t>
      </w:r>
      <w:r w:rsidR="009C6B1B">
        <w:rPr>
          <w:lang w:val="uk-UA"/>
        </w:rPr>
        <w:t xml:space="preserve">- </w:t>
      </w:r>
      <w:r>
        <w:rPr>
          <w:lang w:val="uk-UA"/>
        </w:rPr>
        <w:t xml:space="preserve">компанією </w:t>
      </w:r>
      <w:r w:rsidRPr="00663812">
        <w:rPr>
          <w:lang w:val="uk-UA"/>
        </w:rPr>
        <w:t>«Гроуфорд»</w:t>
      </w:r>
      <w:r>
        <w:rPr>
          <w:lang w:val="uk-UA"/>
        </w:rPr>
        <w:t xml:space="preserve">. </w:t>
      </w:r>
    </w:p>
    <w:p w14:paraId="6227334D" w14:textId="77777777" w:rsidR="00A275B1" w:rsidRPr="0035078C" w:rsidRDefault="00A275B1" w:rsidP="00A275B1">
      <w:pPr>
        <w:spacing w:after="160" w:line="259" w:lineRule="auto"/>
        <w:jc w:val="both"/>
        <w:rPr>
          <w:rFonts w:cs="Calibri"/>
          <w:b/>
          <w:i/>
          <w:color w:val="0070C0"/>
          <w:u w:val="single"/>
          <w:lang w:val="uk-UA"/>
        </w:rPr>
      </w:pPr>
      <w:r w:rsidRPr="00D30848">
        <w:rPr>
          <w:rFonts w:cs="Calibri"/>
          <w:b/>
          <w:color w:val="0070C0"/>
          <w:u w:val="single"/>
          <w:lang w:val="uk-UA"/>
        </w:rPr>
        <w:t xml:space="preserve">Перша частина </w:t>
      </w:r>
      <w:r w:rsidRPr="00D30848">
        <w:rPr>
          <w:rFonts w:cs="Calibri"/>
          <w:b/>
          <w:i/>
          <w:iCs/>
          <w:color w:val="0070C0"/>
          <w:u w:val="single"/>
          <w:lang w:val="uk-UA"/>
        </w:rPr>
        <w:t xml:space="preserve">(основні показники витрат — </w:t>
      </w:r>
      <w:r>
        <w:rPr>
          <w:rFonts w:cs="Calibri"/>
          <w:b/>
          <w:i/>
          <w:iCs/>
          <w:color w:val="0070C0"/>
          <w:u w:val="single"/>
          <w:lang w:val="uk-UA"/>
        </w:rPr>
        <w:t xml:space="preserve">повні цикли </w:t>
      </w:r>
      <w:r w:rsidRPr="00D30848">
        <w:rPr>
          <w:rFonts w:cs="Calibri"/>
          <w:b/>
          <w:i/>
          <w:iCs/>
          <w:color w:val="0070C0"/>
          <w:u w:val="single"/>
          <w:lang w:val="uk-UA"/>
        </w:rPr>
        <w:t>відвідуван</w:t>
      </w:r>
      <w:r>
        <w:rPr>
          <w:rFonts w:cs="Calibri"/>
          <w:b/>
          <w:i/>
          <w:iCs/>
          <w:color w:val="0070C0"/>
          <w:u w:val="single"/>
          <w:lang w:val="uk-UA"/>
        </w:rPr>
        <w:t>ь</w:t>
      </w:r>
      <w:r w:rsidRPr="00D30848">
        <w:rPr>
          <w:rFonts w:cs="Calibri"/>
          <w:b/>
          <w:i/>
          <w:iCs/>
          <w:color w:val="0070C0"/>
          <w:u w:val="single"/>
          <w:lang w:val="uk-UA"/>
        </w:rPr>
        <w:t>)</w:t>
      </w:r>
      <w:r w:rsidRPr="00546EAA">
        <w:rPr>
          <w:rFonts w:cs="Calibri"/>
          <w:b/>
          <w:i/>
          <w:iCs/>
          <w:color w:val="0070C0"/>
          <w:u w:val="single"/>
          <w:lang w:val="ru-RU"/>
        </w:rPr>
        <w:t xml:space="preserve"> – ця частина буде зд</w:t>
      </w:r>
      <w:r>
        <w:rPr>
          <w:rFonts w:cs="Calibri"/>
          <w:b/>
          <w:i/>
          <w:iCs/>
          <w:color w:val="0070C0"/>
          <w:u w:val="single"/>
          <w:lang w:val="uk-UA"/>
        </w:rPr>
        <w:t>існюватися «Гроуфорд»</w:t>
      </w:r>
    </w:p>
    <w:p w14:paraId="14E7EB30" w14:textId="77777777" w:rsidR="00A275B1" w:rsidRPr="00700386" w:rsidRDefault="00A275B1" w:rsidP="00A275B1">
      <w:pPr>
        <w:jc w:val="both"/>
        <w:rPr>
          <w:rFonts w:cs="Calibri"/>
          <w:lang w:val="uk-UA"/>
        </w:rPr>
      </w:pPr>
      <w:r w:rsidRPr="00700386">
        <w:rPr>
          <w:rFonts w:cs="Calibri"/>
          <w:lang w:val="uk-UA"/>
        </w:rPr>
        <w:t xml:space="preserve">Під час відвідувань «таємні покупці» повинні </w:t>
      </w:r>
      <w:r>
        <w:rPr>
          <w:rFonts w:cs="Calibri"/>
          <w:lang w:val="uk-UA"/>
        </w:rPr>
        <w:t>зібрати</w:t>
      </w:r>
      <w:r w:rsidRPr="00700386">
        <w:rPr>
          <w:rFonts w:cs="Calibri"/>
          <w:lang w:val="uk-UA"/>
        </w:rPr>
        <w:t xml:space="preserve"> потрібну інформацію та документи, які дозволять </w:t>
      </w:r>
      <w:r w:rsidRPr="00700386">
        <w:rPr>
          <w:rFonts w:cs="Calibri"/>
          <w:b/>
          <w:bCs/>
          <w:lang w:val="uk-UA"/>
        </w:rPr>
        <w:t>розрахувати основні показники витрат</w:t>
      </w:r>
      <w:r w:rsidRPr="00700386">
        <w:rPr>
          <w:rFonts w:cs="Calibri"/>
          <w:lang w:val="uk-UA"/>
        </w:rPr>
        <w:t xml:space="preserve"> </w:t>
      </w:r>
      <w:r>
        <w:rPr>
          <w:rFonts w:cs="Calibri"/>
          <w:lang w:val="uk-UA"/>
        </w:rPr>
        <w:t>за</w:t>
      </w:r>
      <w:r w:rsidRPr="00700386">
        <w:rPr>
          <w:rFonts w:cs="Calibri"/>
          <w:lang w:val="uk-UA"/>
        </w:rPr>
        <w:t xml:space="preserve"> кредитн</w:t>
      </w:r>
      <w:r>
        <w:rPr>
          <w:rFonts w:cs="Calibri"/>
          <w:lang w:val="uk-UA"/>
        </w:rPr>
        <w:t>ими</w:t>
      </w:r>
      <w:r w:rsidRPr="00700386">
        <w:rPr>
          <w:rFonts w:cs="Calibri"/>
          <w:lang w:val="uk-UA"/>
        </w:rPr>
        <w:t xml:space="preserve"> продукт</w:t>
      </w:r>
      <w:r>
        <w:rPr>
          <w:rFonts w:cs="Calibri"/>
          <w:lang w:val="uk-UA"/>
        </w:rPr>
        <w:t>ам</w:t>
      </w:r>
      <w:r w:rsidRPr="00700386">
        <w:rPr>
          <w:rFonts w:cs="Calibri"/>
          <w:lang w:val="uk-UA"/>
        </w:rPr>
        <w:t>и, зокрема:</w:t>
      </w:r>
    </w:p>
    <w:p w14:paraId="20365E97" w14:textId="77777777" w:rsidR="00A275B1" w:rsidRPr="00700386" w:rsidRDefault="00A275B1" w:rsidP="00A275B1">
      <w:pPr>
        <w:pStyle w:val="ListParagraph"/>
        <w:numPr>
          <w:ilvl w:val="0"/>
          <w:numId w:val="44"/>
        </w:numPr>
        <w:spacing w:before="120" w:after="120"/>
        <w:contextualSpacing/>
        <w:jc w:val="both"/>
        <w:rPr>
          <w:rFonts w:ascii="Calibri" w:hAnsi="Calibri" w:cs="Calibri"/>
          <w:sz w:val="22"/>
          <w:szCs w:val="22"/>
        </w:rPr>
      </w:pPr>
      <w:r w:rsidRPr="00700386">
        <w:rPr>
          <w:rFonts w:ascii="Calibri" w:hAnsi="Calibri" w:cs="Calibri"/>
          <w:bCs/>
          <w:sz w:val="22"/>
          <w:szCs w:val="22"/>
        </w:rPr>
        <w:lastRenderedPageBreak/>
        <w:t xml:space="preserve">реальну річну </w:t>
      </w:r>
      <w:r>
        <w:rPr>
          <w:rFonts w:ascii="Calibri" w:hAnsi="Calibri" w:cs="Calibri"/>
          <w:bCs/>
          <w:sz w:val="22"/>
          <w:szCs w:val="22"/>
        </w:rPr>
        <w:t xml:space="preserve">процентну </w:t>
      </w:r>
      <w:r w:rsidRPr="00700386">
        <w:rPr>
          <w:rFonts w:ascii="Calibri" w:hAnsi="Calibri" w:cs="Calibri"/>
          <w:bCs/>
          <w:sz w:val="22"/>
          <w:szCs w:val="22"/>
        </w:rPr>
        <w:t xml:space="preserve">ставку, що є найважливішим показником вартості кредиту для цілей порівняння і </w:t>
      </w:r>
      <w:r>
        <w:rPr>
          <w:rFonts w:ascii="Calibri" w:hAnsi="Calibri" w:cs="Calibri"/>
          <w:bCs/>
          <w:sz w:val="22"/>
          <w:szCs w:val="22"/>
        </w:rPr>
        <w:t xml:space="preserve">враховує </w:t>
      </w:r>
      <w:r w:rsidRPr="00700386">
        <w:rPr>
          <w:rFonts w:ascii="Calibri" w:hAnsi="Calibri" w:cs="Calibri"/>
          <w:bCs/>
          <w:sz w:val="22"/>
          <w:szCs w:val="22"/>
        </w:rPr>
        <w:t xml:space="preserve">всі витрати, </w:t>
      </w:r>
      <w:r w:rsidRPr="005A588D">
        <w:rPr>
          <w:rFonts w:ascii="Calibri" w:hAnsi="Calibri" w:cs="Calibri"/>
          <w:bCs/>
          <w:sz w:val="22"/>
          <w:szCs w:val="22"/>
        </w:rPr>
        <w:t>включно з усіма витратами на обов’язкові послуги третіх осіб,</w:t>
      </w:r>
      <w:r w:rsidRPr="00700386">
        <w:rPr>
          <w:rFonts w:ascii="Calibri" w:hAnsi="Calibri" w:cs="Calibri"/>
          <w:bCs/>
          <w:sz w:val="22"/>
          <w:szCs w:val="22"/>
        </w:rPr>
        <w:t>;</w:t>
      </w:r>
    </w:p>
    <w:p w14:paraId="60D78BA3" w14:textId="77777777" w:rsidR="00A275B1" w:rsidRPr="00700386" w:rsidRDefault="00A275B1" w:rsidP="00A275B1">
      <w:pPr>
        <w:pStyle w:val="ListParagraph"/>
        <w:numPr>
          <w:ilvl w:val="0"/>
          <w:numId w:val="44"/>
        </w:numPr>
        <w:spacing w:before="120" w:after="120"/>
        <w:contextualSpacing/>
        <w:jc w:val="both"/>
        <w:rPr>
          <w:rFonts w:ascii="Calibri" w:hAnsi="Calibri" w:cs="Calibri"/>
          <w:sz w:val="22"/>
          <w:szCs w:val="22"/>
        </w:rPr>
      </w:pPr>
      <w:r w:rsidRPr="00700386">
        <w:rPr>
          <w:rFonts w:ascii="Calibri" w:hAnsi="Calibri" w:cs="Calibri"/>
          <w:sz w:val="22"/>
          <w:szCs w:val="22"/>
        </w:rPr>
        <w:t xml:space="preserve">середньомісячний платіж за кредитом, який </w:t>
      </w:r>
      <w:r>
        <w:rPr>
          <w:rFonts w:ascii="Calibri" w:hAnsi="Calibri" w:cs="Calibri"/>
          <w:sz w:val="22"/>
          <w:szCs w:val="22"/>
        </w:rPr>
        <w:t>враховує</w:t>
      </w:r>
      <w:r w:rsidRPr="00700386">
        <w:rPr>
          <w:rFonts w:ascii="Calibri" w:hAnsi="Calibri" w:cs="Calibri"/>
          <w:sz w:val="22"/>
          <w:szCs w:val="22"/>
        </w:rPr>
        <w:t xml:space="preserve"> всі пов’язані з кредитом платежі після його </w:t>
      </w:r>
      <w:r>
        <w:rPr>
          <w:rFonts w:ascii="Calibri" w:hAnsi="Calibri" w:cs="Calibri"/>
          <w:sz w:val="22"/>
          <w:szCs w:val="22"/>
        </w:rPr>
        <w:t>видачі</w:t>
      </w:r>
      <w:r w:rsidRPr="00700386">
        <w:rPr>
          <w:rFonts w:ascii="Calibri" w:hAnsi="Calibri" w:cs="Calibri"/>
          <w:sz w:val="22"/>
          <w:szCs w:val="22"/>
        </w:rPr>
        <w:t xml:space="preserve"> і </w:t>
      </w:r>
      <w:r>
        <w:rPr>
          <w:rFonts w:ascii="Calibri" w:hAnsi="Calibri" w:cs="Calibri"/>
          <w:sz w:val="22"/>
          <w:szCs w:val="22"/>
        </w:rPr>
        <w:t>є важливим</w:t>
      </w:r>
      <w:r w:rsidRPr="00700386">
        <w:rPr>
          <w:rFonts w:ascii="Calibri" w:hAnsi="Calibri" w:cs="Calibri"/>
          <w:sz w:val="22"/>
          <w:szCs w:val="22"/>
        </w:rPr>
        <w:t xml:space="preserve"> </w:t>
      </w:r>
      <w:r>
        <w:rPr>
          <w:rFonts w:ascii="Calibri" w:hAnsi="Calibri" w:cs="Calibri"/>
          <w:sz w:val="22"/>
          <w:szCs w:val="22"/>
        </w:rPr>
        <w:t>для</w:t>
      </w:r>
      <w:r w:rsidRPr="00700386">
        <w:rPr>
          <w:rFonts w:ascii="Calibri" w:hAnsi="Calibri" w:cs="Calibri"/>
          <w:sz w:val="22"/>
          <w:szCs w:val="22"/>
        </w:rPr>
        <w:t xml:space="preserve"> </w:t>
      </w:r>
      <w:r w:rsidRPr="00B6407E">
        <w:rPr>
          <w:rFonts w:ascii="Calibri" w:hAnsi="Calibri" w:cs="Calibri"/>
          <w:sz w:val="22"/>
          <w:szCs w:val="22"/>
        </w:rPr>
        <w:t>співставлення</w:t>
      </w:r>
      <w:r w:rsidRPr="00700386">
        <w:rPr>
          <w:rFonts w:ascii="Calibri" w:hAnsi="Calibri" w:cs="Calibri"/>
          <w:sz w:val="22"/>
          <w:szCs w:val="22"/>
        </w:rPr>
        <w:t xml:space="preserve"> з доход</w:t>
      </w:r>
      <w:r w:rsidRPr="00233F4C">
        <w:rPr>
          <w:rFonts w:ascii="Calibri" w:hAnsi="Calibri" w:cs="Calibri"/>
          <w:sz w:val="22"/>
          <w:szCs w:val="22"/>
        </w:rPr>
        <w:t>а</w:t>
      </w:r>
      <w:r w:rsidRPr="00700386">
        <w:rPr>
          <w:rFonts w:ascii="Calibri" w:hAnsi="Calibri" w:cs="Calibri"/>
          <w:sz w:val="22"/>
          <w:szCs w:val="22"/>
        </w:rPr>
        <w:t>м</w:t>
      </w:r>
      <w:r w:rsidRPr="00233F4C">
        <w:rPr>
          <w:rFonts w:ascii="Calibri" w:hAnsi="Calibri" w:cs="Calibri"/>
          <w:sz w:val="22"/>
          <w:szCs w:val="22"/>
        </w:rPr>
        <w:t>и</w:t>
      </w:r>
      <w:r w:rsidRPr="00700386">
        <w:rPr>
          <w:rFonts w:ascii="Calibri" w:hAnsi="Calibri" w:cs="Calibri"/>
          <w:sz w:val="22"/>
          <w:szCs w:val="22"/>
        </w:rPr>
        <w:t xml:space="preserve"> споживача задля аналізу його платоспроможності.</w:t>
      </w:r>
    </w:p>
    <w:p w14:paraId="4814E2AD" w14:textId="77777777" w:rsidR="00A275B1" w:rsidRPr="00700386" w:rsidRDefault="00A275B1" w:rsidP="00A275B1">
      <w:pPr>
        <w:spacing w:before="120"/>
        <w:contextualSpacing/>
        <w:jc w:val="both"/>
        <w:rPr>
          <w:rFonts w:cs="Calibri"/>
          <w:lang w:val="uk-UA"/>
        </w:rPr>
      </w:pPr>
      <w:r w:rsidRPr="00D30848">
        <w:rPr>
          <w:rFonts w:cs="Calibri"/>
          <w:lang w:val="uk-UA"/>
        </w:rPr>
        <w:t xml:space="preserve">Перша частина здійснюватиметься шляхом </w:t>
      </w:r>
      <w:r>
        <w:rPr>
          <w:rFonts w:cs="Calibri"/>
          <w:b/>
          <w:bCs/>
          <w:lang w:val="uk-UA"/>
        </w:rPr>
        <w:t>візитів</w:t>
      </w:r>
      <w:r w:rsidRPr="00D30848">
        <w:rPr>
          <w:rFonts w:cs="Calibri"/>
          <w:lang w:val="uk-UA"/>
        </w:rPr>
        <w:t xml:space="preserve"> </w:t>
      </w:r>
      <w:r w:rsidRPr="00D30848">
        <w:rPr>
          <w:rFonts w:cs="Calibri"/>
          <w:b/>
          <w:bCs/>
          <w:lang w:val="uk-UA"/>
        </w:rPr>
        <w:t xml:space="preserve">повного циклу </w:t>
      </w:r>
      <w:r w:rsidRPr="00D30848">
        <w:rPr>
          <w:rFonts w:cs="Calibri"/>
          <w:lang w:val="uk-UA"/>
        </w:rPr>
        <w:t>(</w:t>
      </w:r>
      <w:r>
        <w:rPr>
          <w:rFonts w:cs="Calibri"/>
          <w:lang w:val="uk-UA"/>
        </w:rPr>
        <w:t xml:space="preserve">включно з </w:t>
      </w:r>
      <w:r w:rsidRPr="00D30848">
        <w:rPr>
          <w:rFonts w:cs="Calibri"/>
          <w:lang w:val="uk-UA"/>
        </w:rPr>
        <w:t>підписання</w:t>
      </w:r>
      <w:r>
        <w:rPr>
          <w:rFonts w:cs="Calibri"/>
          <w:lang w:val="uk-UA"/>
        </w:rPr>
        <w:t>м</w:t>
      </w:r>
      <w:r w:rsidRPr="00D30848">
        <w:rPr>
          <w:rFonts w:cs="Calibri"/>
          <w:lang w:val="uk-UA"/>
        </w:rPr>
        <w:t xml:space="preserve"> кредитного договору та отримання</w:t>
      </w:r>
      <w:r>
        <w:rPr>
          <w:rFonts w:cs="Calibri"/>
          <w:lang w:val="uk-UA"/>
        </w:rPr>
        <w:t>м</w:t>
      </w:r>
      <w:r w:rsidRPr="00D30848">
        <w:rPr>
          <w:rFonts w:cs="Calibri"/>
          <w:lang w:val="uk-UA"/>
        </w:rPr>
        <w:t xml:space="preserve"> кредиту) з метою отримання </w:t>
      </w:r>
      <w:r w:rsidRPr="00D30848">
        <w:rPr>
          <w:rFonts w:cs="Calibri"/>
          <w:b/>
          <w:bCs/>
          <w:lang w:val="uk-UA"/>
        </w:rPr>
        <w:t>кредитів</w:t>
      </w:r>
      <w:r w:rsidRPr="00D30848">
        <w:rPr>
          <w:rFonts w:cs="Calibri"/>
          <w:lang w:val="uk-UA"/>
        </w:rPr>
        <w:t xml:space="preserve"> на особисті цілі </w:t>
      </w:r>
      <w:r>
        <w:rPr>
          <w:rFonts w:cs="Calibri"/>
          <w:lang w:val="uk-UA"/>
        </w:rPr>
        <w:t xml:space="preserve">без забезпечення </w:t>
      </w:r>
      <w:r w:rsidRPr="00D30848">
        <w:rPr>
          <w:rFonts w:cs="Calibri"/>
          <w:lang w:val="uk-UA"/>
        </w:rPr>
        <w:t xml:space="preserve">та </w:t>
      </w:r>
      <w:r w:rsidRPr="00D30848">
        <w:rPr>
          <w:rFonts w:cs="Calibri"/>
          <w:b/>
          <w:bCs/>
          <w:lang w:val="uk-UA"/>
        </w:rPr>
        <w:t>кредитних карток</w:t>
      </w:r>
      <w:r w:rsidRPr="00D30848">
        <w:rPr>
          <w:rFonts w:cs="Calibri"/>
          <w:lang w:val="uk-UA"/>
        </w:rPr>
        <w:t>.</w:t>
      </w:r>
    </w:p>
    <w:p w14:paraId="6448E75A" w14:textId="77777777" w:rsidR="00A275B1" w:rsidRPr="00700386" w:rsidRDefault="00A275B1" w:rsidP="00A275B1">
      <w:pPr>
        <w:spacing w:after="160" w:line="259" w:lineRule="auto"/>
        <w:jc w:val="both"/>
        <w:rPr>
          <w:rFonts w:cs="Calibri"/>
          <w:b/>
          <w:lang w:val="uk-UA"/>
        </w:rPr>
      </w:pPr>
    </w:p>
    <w:p w14:paraId="5BE06619" w14:textId="77777777" w:rsidR="00A275B1" w:rsidRPr="00D30848" w:rsidRDefault="00A275B1" w:rsidP="00A275B1">
      <w:pPr>
        <w:keepNext/>
        <w:spacing w:after="160" w:line="259" w:lineRule="auto"/>
        <w:jc w:val="both"/>
        <w:rPr>
          <w:rFonts w:cs="Calibri"/>
          <w:b/>
          <w:lang w:val="uk-UA"/>
        </w:rPr>
      </w:pPr>
      <w:r w:rsidRPr="00D30848">
        <w:rPr>
          <w:rFonts w:cs="Calibri"/>
          <w:b/>
          <w:lang w:val="uk-UA"/>
        </w:rPr>
        <w:t xml:space="preserve">Послідовність </w:t>
      </w:r>
      <w:r>
        <w:rPr>
          <w:rFonts w:cs="Calibri"/>
          <w:b/>
          <w:lang w:val="uk-UA"/>
        </w:rPr>
        <w:t xml:space="preserve">візиту </w:t>
      </w:r>
      <w:r w:rsidRPr="00D30848">
        <w:rPr>
          <w:rFonts w:cs="Calibri"/>
          <w:b/>
          <w:lang w:val="uk-UA"/>
        </w:rPr>
        <w:t xml:space="preserve">повного циклу </w:t>
      </w:r>
      <w:r>
        <w:rPr>
          <w:rFonts w:cs="Calibri"/>
          <w:b/>
          <w:lang w:val="uk-UA"/>
        </w:rPr>
        <w:t>до</w:t>
      </w:r>
      <w:r w:rsidRPr="00D30848">
        <w:rPr>
          <w:rFonts w:cs="Calibri"/>
          <w:b/>
          <w:lang w:val="uk-UA"/>
        </w:rPr>
        <w:t xml:space="preserve"> Банка-партнера ЛІГА.Money:</w:t>
      </w:r>
    </w:p>
    <w:p w14:paraId="4AB9B754" w14:textId="77777777" w:rsidR="00A275B1" w:rsidRPr="00700386" w:rsidRDefault="00A275B1" w:rsidP="00A275B1">
      <w:pPr>
        <w:pStyle w:val="ListParagraph"/>
        <w:numPr>
          <w:ilvl w:val="0"/>
          <w:numId w:val="47"/>
        </w:numPr>
        <w:spacing w:after="160"/>
        <w:jc w:val="both"/>
        <w:rPr>
          <w:rFonts w:ascii="Calibri" w:hAnsi="Calibri" w:cs="Calibri"/>
          <w:sz w:val="22"/>
          <w:szCs w:val="22"/>
        </w:rPr>
      </w:pPr>
      <w:r w:rsidRPr="00700386">
        <w:rPr>
          <w:rFonts w:ascii="Calibri" w:hAnsi="Calibri" w:cs="Calibri"/>
          <w:sz w:val="22"/>
          <w:szCs w:val="22"/>
        </w:rPr>
        <w:t xml:space="preserve">Зайти на веб-сайт ЛІГА.Money, скористатися «Кредитометром» і отримати реальну </w:t>
      </w:r>
      <w:r>
        <w:rPr>
          <w:rFonts w:ascii="Calibri" w:hAnsi="Calibri" w:cs="Calibri"/>
          <w:sz w:val="22"/>
          <w:szCs w:val="22"/>
        </w:rPr>
        <w:t xml:space="preserve">річну </w:t>
      </w:r>
      <w:r w:rsidRPr="00700386">
        <w:rPr>
          <w:rFonts w:ascii="Calibri" w:hAnsi="Calibri" w:cs="Calibri"/>
          <w:sz w:val="22"/>
          <w:szCs w:val="22"/>
        </w:rPr>
        <w:t xml:space="preserve">процентну ставку та вартість кредиту для певного позичальника за певних обраних умов (див. Таблицю 2 у </w:t>
      </w:r>
      <w:r>
        <w:rPr>
          <w:rFonts w:ascii="Calibri" w:hAnsi="Calibri" w:cs="Calibri"/>
          <w:sz w:val="22"/>
          <w:szCs w:val="22"/>
        </w:rPr>
        <w:t xml:space="preserve">Частині 2 </w:t>
      </w:r>
      <w:r w:rsidRPr="00700386">
        <w:rPr>
          <w:rFonts w:ascii="Calibri" w:hAnsi="Calibri" w:cs="Calibri"/>
          <w:sz w:val="22"/>
          <w:szCs w:val="22"/>
        </w:rPr>
        <w:t>Додатку А щодо цільової (приблизної) суми кредиту та строку). Подати заявку на надання кредиту до банку, вибраного на веб-сайті ЛІГА.Money. Отримавши відповідь від банку, домовитися про день та час відвідування відділення банку. Перед відвідуванням відділення банку роздрукувати Детальну інформацію про кредит і Попередній графік платежів, запропоновані Банком-партнером (далі — «Задекларовані умови кредитування»).</w:t>
      </w:r>
    </w:p>
    <w:p w14:paraId="51BB0115" w14:textId="77777777" w:rsidR="00A275B1" w:rsidRPr="00700386" w:rsidRDefault="00A275B1" w:rsidP="00A275B1">
      <w:pPr>
        <w:pStyle w:val="ListParagraph"/>
        <w:numPr>
          <w:ilvl w:val="0"/>
          <w:numId w:val="47"/>
        </w:numPr>
        <w:spacing w:after="160"/>
        <w:jc w:val="both"/>
        <w:rPr>
          <w:rFonts w:ascii="Calibri" w:hAnsi="Calibri" w:cs="Calibri"/>
          <w:sz w:val="22"/>
          <w:szCs w:val="22"/>
        </w:rPr>
      </w:pPr>
      <w:r w:rsidRPr="00700386">
        <w:rPr>
          <w:rFonts w:ascii="Calibri" w:hAnsi="Calibri" w:cs="Calibri"/>
          <w:sz w:val="22"/>
          <w:szCs w:val="22"/>
        </w:rPr>
        <w:t>Отримати консультацію(-ї) у відділенні банку й підтвердити цінові умови кредиту для того ж позичальника та на тих же умовах, що і в п. 1; отримати всі потрібні підтверджувальні документи.</w:t>
      </w:r>
    </w:p>
    <w:p w14:paraId="0E256E3B" w14:textId="77777777" w:rsidR="00A275B1" w:rsidRPr="00700386" w:rsidRDefault="00A275B1" w:rsidP="00A275B1">
      <w:pPr>
        <w:pStyle w:val="ListParagraph"/>
        <w:numPr>
          <w:ilvl w:val="0"/>
          <w:numId w:val="47"/>
        </w:numPr>
        <w:spacing w:after="160"/>
        <w:jc w:val="both"/>
        <w:rPr>
          <w:rFonts w:ascii="Calibri" w:hAnsi="Calibri" w:cs="Calibri"/>
          <w:sz w:val="22"/>
          <w:szCs w:val="22"/>
        </w:rPr>
      </w:pPr>
      <w:r w:rsidRPr="00700386">
        <w:rPr>
          <w:rFonts w:ascii="Calibri" w:hAnsi="Calibri" w:cs="Calibri"/>
          <w:sz w:val="22"/>
          <w:szCs w:val="22"/>
        </w:rPr>
        <w:t>Підписати кредитний договір і взяти кредит для того ж позичальника та на тих же умовах, що і в п. 1; отримати всі потрібні документи.</w:t>
      </w:r>
    </w:p>
    <w:p w14:paraId="4D027A9D" w14:textId="77777777" w:rsidR="00A275B1" w:rsidRPr="00620D5C" w:rsidRDefault="00A275B1" w:rsidP="00A275B1">
      <w:pPr>
        <w:pStyle w:val="ListParagraph"/>
        <w:numPr>
          <w:ilvl w:val="0"/>
          <w:numId w:val="47"/>
        </w:numPr>
        <w:spacing w:after="160"/>
        <w:jc w:val="both"/>
        <w:rPr>
          <w:rFonts w:ascii="Calibri" w:hAnsi="Calibri" w:cs="Calibri"/>
          <w:sz w:val="22"/>
          <w:szCs w:val="22"/>
        </w:rPr>
      </w:pPr>
      <w:r w:rsidRPr="00700386">
        <w:rPr>
          <w:rFonts w:ascii="Calibri" w:hAnsi="Calibri" w:cs="Calibri"/>
          <w:sz w:val="22"/>
          <w:szCs w:val="22"/>
        </w:rPr>
        <w:t xml:space="preserve">Через 2-3 дні після підписання договору відвідати відділення банку, щоби достроково погасити кредит або відмовитися від договору протягом дозволеного </w:t>
      </w:r>
      <w:r>
        <w:rPr>
          <w:rFonts w:ascii="Calibri" w:hAnsi="Calibri" w:cs="Calibri"/>
          <w:sz w:val="22"/>
          <w:szCs w:val="22"/>
        </w:rPr>
        <w:t>З</w:t>
      </w:r>
      <w:r w:rsidRPr="00700386">
        <w:rPr>
          <w:rFonts w:ascii="Calibri" w:hAnsi="Calibri" w:cs="Calibri"/>
          <w:sz w:val="22"/>
          <w:szCs w:val="22"/>
        </w:rPr>
        <w:t>аконом періоду в 14 календарних днів (</w:t>
      </w:r>
      <w:r w:rsidRPr="00620D5C">
        <w:rPr>
          <w:rFonts w:ascii="Calibri" w:hAnsi="Calibri" w:cs="Calibri"/>
          <w:sz w:val="22"/>
          <w:szCs w:val="22"/>
        </w:rPr>
        <w:t xml:space="preserve">співвідношення таке: 70% від загальної кількості </w:t>
      </w:r>
      <w:r>
        <w:rPr>
          <w:rFonts w:ascii="Calibri" w:hAnsi="Calibri" w:cs="Calibri"/>
          <w:sz w:val="22"/>
          <w:szCs w:val="22"/>
        </w:rPr>
        <w:t>візитів</w:t>
      </w:r>
      <w:r w:rsidRPr="00620D5C">
        <w:rPr>
          <w:rFonts w:ascii="Calibri" w:hAnsi="Calibri" w:cs="Calibri"/>
          <w:sz w:val="22"/>
          <w:szCs w:val="22"/>
        </w:rPr>
        <w:t xml:space="preserve"> —достроков</w:t>
      </w:r>
      <w:r>
        <w:rPr>
          <w:rFonts w:ascii="Calibri" w:hAnsi="Calibri" w:cs="Calibri"/>
          <w:sz w:val="22"/>
          <w:szCs w:val="22"/>
        </w:rPr>
        <w:t>е</w:t>
      </w:r>
      <w:r w:rsidRPr="00620D5C">
        <w:rPr>
          <w:rFonts w:ascii="Calibri" w:hAnsi="Calibri" w:cs="Calibri"/>
          <w:sz w:val="22"/>
          <w:szCs w:val="22"/>
        </w:rPr>
        <w:t xml:space="preserve"> погашення, 30% —відмов</w:t>
      </w:r>
      <w:r>
        <w:rPr>
          <w:rFonts w:ascii="Calibri" w:hAnsi="Calibri" w:cs="Calibri"/>
          <w:sz w:val="22"/>
          <w:szCs w:val="22"/>
        </w:rPr>
        <w:t>а</w:t>
      </w:r>
      <w:r w:rsidRPr="00620D5C">
        <w:rPr>
          <w:rFonts w:ascii="Calibri" w:hAnsi="Calibri" w:cs="Calibri"/>
          <w:sz w:val="22"/>
          <w:szCs w:val="22"/>
        </w:rPr>
        <w:t xml:space="preserve"> від договору).</w:t>
      </w:r>
    </w:p>
    <w:p w14:paraId="7326C72D" w14:textId="77777777" w:rsidR="00A275B1" w:rsidRPr="00620D5C" w:rsidRDefault="00A275B1" w:rsidP="00A275B1">
      <w:pPr>
        <w:spacing w:after="160"/>
        <w:jc w:val="both"/>
        <w:rPr>
          <w:rFonts w:cs="Calibri"/>
          <w:i/>
          <w:lang w:val="uk-UA"/>
        </w:rPr>
      </w:pPr>
      <w:r w:rsidRPr="00620D5C">
        <w:rPr>
          <w:rFonts w:cs="Calibri"/>
          <w:i/>
          <w:lang w:val="uk-UA"/>
        </w:rPr>
        <w:t>Примітка: стосовно кредитних карток —</w:t>
      </w:r>
      <w:r w:rsidRPr="00416CB4">
        <w:rPr>
          <w:rFonts w:cs="Calibri"/>
          <w:i/>
          <w:lang w:val="ru-RU"/>
        </w:rPr>
        <w:t xml:space="preserve"> </w:t>
      </w:r>
      <w:r w:rsidRPr="00620D5C">
        <w:rPr>
          <w:rFonts w:cs="Calibri"/>
          <w:i/>
          <w:lang w:val="uk-UA"/>
        </w:rPr>
        <w:t>Закривати кредитну картку після погашення кредиту не обов’язково.</w:t>
      </w:r>
    </w:p>
    <w:p w14:paraId="31B40A00" w14:textId="77777777" w:rsidR="00A275B1" w:rsidRPr="00620D5C" w:rsidRDefault="00A275B1" w:rsidP="00A275B1">
      <w:pPr>
        <w:jc w:val="both"/>
        <w:rPr>
          <w:bCs/>
          <w:lang w:val="uk-UA"/>
        </w:rPr>
      </w:pPr>
      <w:r w:rsidRPr="00620D5C">
        <w:rPr>
          <w:b/>
          <w:lang w:val="uk-UA"/>
        </w:rPr>
        <w:t xml:space="preserve">Послідовність </w:t>
      </w:r>
      <w:r>
        <w:rPr>
          <w:rFonts w:cs="Calibri"/>
          <w:b/>
          <w:lang w:val="uk-UA"/>
        </w:rPr>
        <w:t xml:space="preserve">візиту </w:t>
      </w:r>
      <w:r w:rsidRPr="00620D5C">
        <w:rPr>
          <w:b/>
          <w:lang w:val="uk-UA"/>
        </w:rPr>
        <w:t xml:space="preserve">повного циклу </w:t>
      </w:r>
      <w:r>
        <w:rPr>
          <w:b/>
          <w:lang w:val="uk-UA"/>
        </w:rPr>
        <w:t xml:space="preserve">до </w:t>
      </w:r>
      <w:r w:rsidRPr="00620D5C">
        <w:rPr>
          <w:b/>
          <w:lang w:val="uk-UA"/>
        </w:rPr>
        <w:t>банку, що не є Банком-партнером ЛІГА.Money</w:t>
      </w:r>
      <w:r w:rsidRPr="00620D5C">
        <w:rPr>
          <w:bCs/>
          <w:lang w:val="uk-UA"/>
        </w:rPr>
        <w:t>, та ж сама, що наведено вище, за винятком п. 1, який виглядає так:</w:t>
      </w:r>
    </w:p>
    <w:p w14:paraId="62F07731" w14:textId="77777777" w:rsidR="00A275B1" w:rsidRPr="00620D5C" w:rsidRDefault="00A275B1" w:rsidP="00A275B1">
      <w:pPr>
        <w:pStyle w:val="ListParagraph"/>
        <w:numPr>
          <w:ilvl w:val="0"/>
          <w:numId w:val="57"/>
        </w:numPr>
        <w:spacing w:after="160"/>
        <w:jc w:val="both"/>
        <w:rPr>
          <w:rFonts w:ascii="Calibri" w:hAnsi="Calibri" w:cs="Calibri"/>
          <w:sz w:val="22"/>
          <w:szCs w:val="22"/>
        </w:rPr>
      </w:pPr>
      <w:r w:rsidRPr="00620D5C">
        <w:rPr>
          <w:rFonts w:ascii="Calibri" w:hAnsi="Calibri" w:cs="Calibri"/>
          <w:sz w:val="22"/>
          <w:szCs w:val="22"/>
        </w:rPr>
        <w:t>Зайти на веб</w:t>
      </w:r>
      <w:r>
        <w:rPr>
          <w:rFonts w:ascii="Calibri" w:hAnsi="Calibri" w:cs="Calibri"/>
          <w:sz w:val="22"/>
          <w:szCs w:val="22"/>
        </w:rPr>
        <w:t>-</w:t>
      </w:r>
      <w:r w:rsidRPr="00620D5C">
        <w:rPr>
          <w:rFonts w:ascii="Calibri" w:hAnsi="Calibri" w:cs="Calibri"/>
          <w:sz w:val="22"/>
          <w:szCs w:val="22"/>
        </w:rPr>
        <w:t xml:space="preserve">сайт банку та ознайомитися з Інформацією про </w:t>
      </w:r>
      <w:r>
        <w:rPr>
          <w:rFonts w:ascii="Calibri" w:hAnsi="Calibri" w:cs="Calibri"/>
          <w:sz w:val="22"/>
          <w:szCs w:val="22"/>
        </w:rPr>
        <w:t>істотні</w:t>
      </w:r>
      <w:r w:rsidRPr="00620D5C">
        <w:rPr>
          <w:rFonts w:ascii="Calibri" w:hAnsi="Calibri" w:cs="Calibri"/>
          <w:sz w:val="22"/>
          <w:szCs w:val="22"/>
        </w:rPr>
        <w:t xml:space="preserve"> характеристики послуги </w:t>
      </w:r>
      <w:r>
        <w:rPr>
          <w:rFonts w:ascii="Calibri" w:hAnsi="Calibri" w:cs="Calibri"/>
          <w:sz w:val="22"/>
          <w:szCs w:val="22"/>
        </w:rPr>
        <w:t xml:space="preserve">з надання </w:t>
      </w:r>
      <w:r w:rsidRPr="00620D5C">
        <w:rPr>
          <w:rFonts w:ascii="Calibri" w:hAnsi="Calibri" w:cs="Calibri"/>
          <w:sz w:val="22"/>
          <w:szCs w:val="22"/>
        </w:rPr>
        <w:t>споживчого кредиту, яка має бути доступна на веб</w:t>
      </w:r>
      <w:r>
        <w:rPr>
          <w:rFonts w:ascii="Calibri" w:hAnsi="Calibri" w:cs="Calibri"/>
          <w:sz w:val="22"/>
          <w:szCs w:val="22"/>
        </w:rPr>
        <w:t>-</w:t>
      </w:r>
      <w:r w:rsidRPr="00620D5C">
        <w:rPr>
          <w:rFonts w:ascii="Calibri" w:hAnsi="Calibri" w:cs="Calibri"/>
          <w:sz w:val="22"/>
          <w:szCs w:val="22"/>
        </w:rPr>
        <w:t>сайті банку. Роздрукувати її (вона становитиме Задекларовані умови кредитування банків, що не є партнерами</w:t>
      </w:r>
      <w:r>
        <w:rPr>
          <w:rFonts w:ascii="Calibri" w:hAnsi="Calibri" w:cs="Calibri"/>
          <w:sz w:val="22"/>
          <w:szCs w:val="22"/>
        </w:rPr>
        <w:t xml:space="preserve"> </w:t>
      </w:r>
      <w:r w:rsidRPr="00464C4F">
        <w:rPr>
          <w:rFonts w:ascii="Calibri" w:hAnsi="Calibri" w:cs="Calibri"/>
          <w:sz w:val="22"/>
          <w:szCs w:val="22"/>
        </w:rPr>
        <w:t>ЛІГА.Money</w:t>
      </w:r>
      <w:r w:rsidRPr="00620D5C">
        <w:rPr>
          <w:rFonts w:ascii="Calibri" w:hAnsi="Calibri" w:cs="Calibri"/>
          <w:sz w:val="22"/>
          <w:szCs w:val="22"/>
        </w:rPr>
        <w:t>).</w:t>
      </w:r>
    </w:p>
    <w:p w14:paraId="3E1980CC" w14:textId="77777777" w:rsidR="00A275B1" w:rsidRPr="00620D5C" w:rsidRDefault="00A275B1" w:rsidP="00A275B1">
      <w:pPr>
        <w:jc w:val="both"/>
        <w:rPr>
          <w:lang w:val="uk-UA"/>
        </w:rPr>
      </w:pPr>
      <w:r w:rsidRPr="00620D5C">
        <w:rPr>
          <w:lang w:val="uk-UA"/>
        </w:rPr>
        <w:t xml:space="preserve">Див. також </w:t>
      </w:r>
      <w:r w:rsidRPr="00E70BAF">
        <w:rPr>
          <w:b/>
          <w:lang w:val="uk-UA"/>
        </w:rPr>
        <w:t>Частину 2 Додатку А</w:t>
      </w:r>
      <w:r w:rsidRPr="00620D5C">
        <w:rPr>
          <w:lang w:val="uk-UA"/>
        </w:rPr>
        <w:t xml:space="preserve"> щодо можливого відвідування банків, що не є партнерами</w:t>
      </w:r>
      <w:r>
        <w:rPr>
          <w:lang w:val="uk-UA"/>
        </w:rPr>
        <w:t xml:space="preserve"> </w:t>
      </w:r>
      <w:r w:rsidRPr="00464C4F">
        <w:rPr>
          <w:rFonts w:cs="Calibri"/>
          <w:lang w:val="ru-RU"/>
        </w:rPr>
        <w:t>ЛІГА.</w:t>
      </w:r>
      <w:r w:rsidRPr="00464C4F">
        <w:rPr>
          <w:rFonts w:cs="Calibri"/>
        </w:rPr>
        <w:t>Money</w:t>
      </w:r>
      <w:r w:rsidRPr="00620D5C">
        <w:rPr>
          <w:lang w:val="uk-UA"/>
        </w:rPr>
        <w:t xml:space="preserve">, </w:t>
      </w:r>
      <w:r>
        <w:rPr>
          <w:lang w:val="uk-UA"/>
        </w:rPr>
        <w:t>онлайн</w:t>
      </w:r>
      <w:r w:rsidRPr="00620D5C">
        <w:rPr>
          <w:lang w:val="uk-UA"/>
        </w:rPr>
        <w:t>.</w:t>
      </w:r>
    </w:p>
    <w:p w14:paraId="736EDE75" w14:textId="77777777" w:rsidR="00A275B1" w:rsidRPr="00D30848" w:rsidRDefault="00A275B1" w:rsidP="00A275B1">
      <w:pPr>
        <w:jc w:val="both"/>
        <w:rPr>
          <w:lang w:val="uk-UA"/>
        </w:rPr>
      </w:pPr>
      <w:r w:rsidRPr="00620D5C">
        <w:rPr>
          <w:lang w:val="uk-UA"/>
        </w:rPr>
        <w:t xml:space="preserve">Цільова (приблизна) </w:t>
      </w:r>
      <w:r w:rsidRPr="00620D5C">
        <w:rPr>
          <w:b/>
          <w:bCs/>
          <w:lang w:val="uk-UA"/>
        </w:rPr>
        <w:t>сума</w:t>
      </w:r>
      <w:r w:rsidRPr="00620D5C">
        <w:rPr>
          <w:lang w:val="uk-UA"/>
        </w:rPr>
        <w:t xml:space="preserve"> і </w:t>
      </w:r>
      <w:r w:rsidRPr="00620D5C">
        <w:rPr>
          <w:b/>
          <w:bCs/>
          <w:lang w:val="uk-UA"/>
        </w:rPr>
        <w:t>строк</w:t>
      </w:r>
      <w:r w:rsidRPr="00620D5C">
        <w:rPr>
          <w:lang w:val="uk-UA"/>
        </w:rPr>
        <w:t xml:space="preserve"> кредиту, який «таємні покупці» намагатимуться взяти за кожним видом кредиту, а також</w:t>
      </w:r>
      <w:r w:rsidRPr="00620D5C">
        <w:rPr>
          <w:b/>
          <w:bCs/>
          <w:lang w:val="uk-UA"/>
        </w:rPr>
        <w:t xml:space="preserve"> вибірка дослідження</w:t>
      </w:r>
      <w:r w:rsidRPr="00D30848">
        <w:rPr>
          <w:lang w:val="uk-UA"/>
        </w:rPr>
        <w:t xml:space="preserve"> мають відповідати</w:t>
      </w:r>
      <w:r>
        <w:rPr>
          <w:lang w:val="uk-UA"/>
        </w:rPr>
        <w:t xml:space="preserve"> Частині 2</w:t>
      </w:r>
      <w:r w:rsidRPr="00D30848">
        <w:rPr>
          <w:lang w:val="uk-UA"/>
        </w:rPr>
        <w:t xml:space="preserve"> Додатку А.</w:t>
      </w:r>
    </w:p>
    <w:p w14:paraId="7F593239" w14:textId="77777777" w:rsidR="00A275B1" w:rsidRPr="00700386" w:rsidRDefault="00A275B1" w:rsidP="00A275B1">
      <w:pPr>
        <w:spacing w:after="160"/>
        <w:jc w:val="both"/>
        <w:rPr>
          <w:rFonts w:cs="Calibri"/>
          <w:lang w:val="uk-UA"/>
        </w:rPr>
      </w:pPr>
      <w:r w:rsidRPr="00700386">
        <w:rPr>
          <w:rFonts w:cs="Calibri"/>
          <w:lang w:val="uk-UA"/>
        </w:rPr>
        <w:t xml:space="preserve">Детальніша інформація про </w:t>
      </w:r>
      <w:r w:rsidRPr="00700386">
        <w:rPr>
          <w:rFonts w:cs="Calibri"/>
          <w:b/>
          <w:bCs/>
          <w:lang w:val="uk-UA"/>
        </w:rPr>
        <w:t>порядок дій</w:t>
      </w:r>
      <w:r w:rsidRPr="00700386">
        <w:rPr>
          <w:rFonts w:cs="Calibri"/>
          <w:lang w:val="uk-UA"/>
        </w:rPr>
        <w:t xml:space="preserve"> і </w:t>
      </w:r>
      <w:r w:rsidRPr="00700386">
        <w:rPr>
          <w:rFonts w:cs="Calibri"/>
          <w:b/>
          <w:bCs/>
          <w:lang w:val="uk-UA"/>
        </w:rPr>
        <w:t>документи, що потрібно отримувати</w:t>
      </w:r>
      <w:r w:rsidRPr="00700386">
        <w:rPr>
          <w:rFonts w:cs="Calibri"/>
          <w:lang w:val="uk-UA"/>
        </w:rPr>
        <w:t xml:space="preserve">, наведені в </w:t>
      </w:r>
      <w:r>
        <w:rPr>
          <w:rFonts w:cs="Calibri"/>
          <w:b/>
          <w:bCs/>
          <w:lang w:val="uk-UA"/>
        </w:rPr>
        <w:t>Частині</w:t>
      </w:r>
      <w:r w:rsidRPr="00700386">
        <w:rPr>
          <w:rFonts w:cs="Calibri"/>
          <w:b/>
          <w:bCs/>
          <w:lang w:val="uk-UA"/>
        </w:rPr>
        <w:t xml:space="preserve"> </w:t>
      </w:r>
      <w:r>
        <w:rPr>
          <w:rFonts w:cs="Calibri"/>
          <w:b/>
          <w:bCs/>
          <w:lang w:val="uk-UA"/>
        </w:rPr>
        <w:t>3 Додатку А</w:t>
      </w:r>
      <w:r w:rsidRPr="00700386">
        <w:rPr>
          <w:rFonts w:cs="Calibri"/>
          <w:lang w:val="uk-UA"/>
        </w:rPr>
        <w:t>.</w:t>
      </w:r>
    </w:p>
    <w:p w14:paraId="1BE8C180" w14:textId="77777777" w:rsidR="00A275B1" w:rsidRPr="00700386" w:rsidRDefault="00A275B1" w:rsidP="00A275B1">
      <w:pPr>
        <w:jc w:val="both"/>
        <w:rPr>
          <w:rFonts w:cs="Calibri"/>
          <w:lang w:val="uk-UA"/>
        </w:rPr>
      </w:pPr>
      <w:r w:rsidRPr="00700386">
        <w:rPr>
          <w:rFonts w:cs="Calibri"/>
          <w:lang w:val="uk-UA"/>
        </w:rPr>
        <w:t>***</w:t>
      </w:r>
    </w:p>
    <w:p w14:paraId="4B540AAA" w14:textId="77777777" w:rsidR="00A275B1" w:rsidRPr="00700386" w:rsidRDefault="00A275B1" w:rsidP="00A275B1">
      <w:pPr>
        <w:jc w:val="both"/>
        <w:rPr>
          <w:rFonts w:cs="Calibri"/>
          <w:lang w:val="uk-UA"/>
        </w:rPr>
      </w:pPr>
      <w:r w:rsidRPr="00700386">
        <w:rPr>
          <w:rFonts w:cs="Calibri"/>
          <w:lang w:val="uk-UA"/>
        </w:rPr>
        <w:t xml:space="preserve">Виходячи </w:t>
      </w:r>
      <w:r>
        <w:rPr>
          <w:rFonts w:cs="Calibri"/>
          <w:lang w:val="uk-UA"/>
        </w:rPr>
        <w:t>і</w:t>
      </w:r>
      <w:r w:rsidRPr="00700386">
        <w:rPr>
          <w:rFonts w:cs="Calibri"/>
          <w:lang w:val="uk-UA"/>
        </w:rPr>
        <w:t xml:space="preserve">з </w:t>
      </w:r>
      <w:r>
        <w:rPr>
          <w:rFonts w:cs="Calibri"/>
          <w:lang w:val="uk-UA"/>
        </w:rPr>
        <w:t xml:space="preserve">зібраної </w:t>
      </w:r>
      <w:r w:rsidRPr="00700386">
        <w:rPr>
          <w:rFonts w:cs="Calibri"/>
          <w:lang w:val="uk-UA"/>
        </w:rPr>
        <w:t>інформації та документів</w:t>
      </w:r>
      <w:r>
        <w:rPr>
          <w:rFonts w:cs="Calibri"/>
          <w:lang w:val="uk-UA"/>
        </w:rPr>
        <w:t>,</w:t>
      </w:r>
      <w:r w:rsidRPr="00700386">
        <w:rPr>
          <w:rFonts w:cs="Calibri"/>
          <w:lang w:val="uk-UA"/>
        </w:rPr>
        <w:t xml:space="preserve"> аналітична група </w:t>
      </w:r>
      <w:r>
        <w:rPr>
          <w:rFonts w:cs="Calibri"/>
          <w:lang w:val="uk-UA"/>
        </w:rPr>
        <w:t>«Гроуфорд»</w:t>
      </w:r>
      <w:r w:rsidRPr="00700386">
        <w:rPr>
          <w:rFonts w:cs="Calibri"/>
          <w:lang w:val="uk-UA"/>
        </w:rPr>
        <w:t xml:space="preserve"> повинна:</w:t>
      </w:r>
    </w:p>
    <w:p w14:paraId="7229FA51" w14:textId="77777777" w:rsidR="00A275B1" w:rsidRPr="00700386" w:rsidRDefault="00A275B1" w:rsidP="00A275B1">
      <w:pPr>
        <w:pStyle w:val="ListParagraph"/>
        <w:numPr>
          <w:ilvl w:val="0"/>
          <w:numId w:val="48"/>
        </w:numPr>
        <w:jc w:val="both"/>
        <w:rPr>
          <w:rFonts w:ascii="Calibri" w:hAnsi="Calibri" w:cs="Calibri"/>
          <w:bCs/>
        </w:rPr>
      </w:pPr>
      <w:r w:rsidRPr="00700386">
        <w:rPr>
          <w:rFonts w:ascii="Calibri" w:hAnsi="Calibri" w:cs="Calibri"/>
          <w:b/>
          <w:sz w:val="22"/>
          <w:szCs w:val="22"/>
        </w:rPr>
        <w:lastRenderedPageBreak/>
        <w:t xml:space="preserve">проаналізувати </w:t>
      </w:r>
      <w:r>
        <w:rPr>
          <w:rFonts w:ascii="Calibri" w:hAnsi="Calibri" w:cs="Calibri"/>
          <w:b/>
          <w:sz w:val="22"/>
          <w:szCs w:val="22"/>
        </w:rPr>
        <w:t>достовірність</w:t>
      </w:r>
      <w:r w:rsidRPr="00700386">
        <w:rPr>
          <w:rFonts w:ascii="Calibri" w:hAnsi="Calibri" w:cs="Calibri"/>
          <w:b/>
          <w:sz w:val="22"/>
          <w:szCs w:val="22"/>
        </w:rPr>
        <w:t xml:space="preserve"> Задекларованих умов кредитування</w:t>
      </w:r>
      <w:r w:rsidRPr="00700386">
        <w:rPr>
          <w:rFonts w:ascii="Calibri" w:hAnsi="Calibri" w:cs="Calibri"/>
          <w:bCs/>
          <w:sz w:val="22"/>
          <w:szCs w:val="22"/>
        </w:rPr>
        <w:t xml:space="preserve"> окремо для кожного банку і кожного продукту й надати висновок про </w:t>
      </w:r>
      <w:r>
        <w:rPr>
          <w:rFonts w:ascii="Calibri" w:hAnsi="Calibri" w:cs="Calibri"/>
          <w:bCs/>
          <w:sz w:val="22"/>
          <w:szCs w:val="22"/>
        </w:rPr>
        <w:t>достовірність/недостовірність</w:t>
      </w:r>
      <w:r w:rsidRPr="00700386">
        <w:rPr>
          <w:rFonts w:ascii="Calibri" w:hAnsi="Calibri" w:cs="Calibri"/>
          <w:bCs/>
          <w:sz w:val="22"/>
          <w:szCs w:val="22"/>
        </w:rPr>
        <w:t xml:space="preserve"> Задекларованих умов кредитування (порівняти розраховану ставку і витрати зі ставкою, зазначеною в Детальній інформації про кредит і Попередньому графіку платежів, що пропонуються Банком-партнером на веб</w:t>
      </w:r>
      <w:r>
        <w:rPr>
          <w:rFonts w:ascii="Calibri" w:hAnsi="Calibri" w:cs="Calibri"/>
          <w:bCs/>
          <w:sz w:val="22"/>
          <w:szCs w:val="22"/>
        </w:rPr>
        <w:t>-</w:t>
      </w:r>
      <w:r w:rsidRPr="00700386">
        <w:rPr>
          <w:rFonts w:ascii="Calibri" w:hAnsi="Calibri" w:cs="Calibri"/>
          <w:bCs/>
          <w:sz w:val="22"/>
          <w:szCs w:val="22"/>
        </w:rPr>
        <w:t xml:space="preserve">сайті ЛІГА.Money або іншими банками в Інформації про істотні характеристики послуги </w:t>
      </w:r>
      <w:r>
        <w:rPr>
          <w:rFonts w:ascii="Calibri" w:hAnsi="Calibri" w:cs="Calibri"/>
          <w:sz w:val="22"/>
          <w:szCs w:val="22"/>
        </w:rPr>
        <w:t xml:space="preserve">з надання </w:t>
      </w:r>
      <w:r w:rsidRPr="00700386">
        <w:rPr>
          <w:rFonts w:ascii="Calibri" w:hAnsi="Calibri" w:cs="Calibri"/>
          <w:bCs/>
          <w:sz w:val="22"/>
          <w:szCs w:val="22"/>
        </w:rPr>
        <w:t>споживчого кредиту на їхніх веб</w:t>
      </w:r>
      <w:r>
        <w:rPr>
          <w:rFonts w:ascii="Calibri" w:hAnsi="Calibri" w:cs="Calibri"/>
          <w:bCs/>
          <w:sz w:val="22"/>
          <w:szCs w:val="22"/>
        </w:rPr>
        <w:t>-</w:t>
      </w:r>
      <w:r w:rsidRPr="00700386">
        <w:rPr>
          <w:rFonts w:ascii="Calibri" w:hAnsi="Calibri" w:cs="Calibri"/>
          <w:bCs/>
          <w:sz w:val="22"/>
          <w:szCs w:val="22"/>
        </w:rPr>
        <w:t>сайтах);</w:t>
      </w:r>
    </w:p>
    <w:p w14:paraId="4F74D81B" w14:textId="77777777" w:rsidR="00A275B1" w:rsidRPr="00700386" w:rsidRDefault="00A275B1" w:rsidP="00A275B1">
      <w:pPr>
        <w:pStyle w:val="ListParagraph"/>
        <w:numPr>
          <w:ilvl w:val="0"/>
          <w:numId w:val="48"/>
        </w:numPr>
        <w:jc w:val="both"/>
        <w:rPr>
          <w:rFonts w:ascii="Calibri" w:hAnsi="Calibri" w:cs="Calibri"/>
        </w:rPr>
      </w:pPr>
      <w:r w:rsidRPr="00700386">
        <w:rPr>
          <w:rFonts w:ascii="Calibri" w:hAnsi="Calibri" w:cs="Calibri"/>
          <w:b/>
          <w:sz w:val="22"/>
          <w:szCs w:val="22"/>
        </w:rPr>
        <w:t>розрахувати реальні процентні ставки за кожним продуктом для всіх банків.</w:t>
      </w:r>
    </w:p>
    <w:p w14:paraId="50936630" w14:textId="77777777" w:rsidR="00A275B1" w:rsidRPr="00700386" w:rsidRDefault="00A275B1" w:rsidP="00A275B1">
      <w:pPr>
        <w:jc w:val="both"/>
        <w:rPr>
          <w:rFonts w:cs="Calibri"/>
          <w:lang w:val="uk-UA"/>
        </w:rPr>
      </w:pPr>
    </w:p>
    <w:p w14:paraId="41C42C3C" w14:textId="77777777" w:rsidR="00A275B1" w:rsidRPr="00700386" w:rsidRDefault="00A275B1" w:rsidP="00A275B1">
      <w:pPr>
        <w:jc w:val="both"/>
        <w:rPr>
          <w:rFonts w:cs="Calibri"/>
          <w:lang w:val="uk-UA"/>
        </w:rPr>
      </w:pPr>
      <w:r w:rsidRPr="00A94024">
        <w:rPr>
          <w:rFonts w:cs="Calibri"/>
          <w:lang w:val="uk-UA"/>
        </w:rPr>
        <w:t xml:space="preserve">Докладна інформація про очікуваний </w:t>
      </w:r>
      <w:r w:rsidRPr="00A94024">
        <w:rPr>
          <w:rFonts w:cs="Calibri"/>
          <w:b/>
          <w:bCs/>
          <w:lang w:val="uk-UA"/>
        </w:rPr>
        <w:t>обсяг робіт із зібраними даними та їхнього аналізу</w:t>
      </w:r>
      <w:r w:rsidRPr="00A94024">
        <w:rPr>
          <w:rFonts w:cs="Calibri"/>
          <w:lang w:val="uk-UA"/>
        </w:rPr>
        <w:t xml:space="preserve"> наведені в </w:t>
      </w:r>
      <w:r w:rsidRPr="00A94024">
        <w:rPr>
          <w:rFonts w:cs="Calibri"/>
          <w:b/>
          <w:lang w:val="uk-UA"/>
        </w:rPr>
        <w:t xml:space="preserve">Частині 4 </w:t>
      </w:r>
      <w:r w:rsidRPr="00A94024">
        <w:rPr>
          <w:rFonts w:cs="Calibri"/>
          <w:b/>
          <w:bCs/>
          <w:lang w:val="uk-UA"/>
        </w:rPr>
        <w:t>Додатку А</w:t>
      </w:r>
      <w:r w:rsidRPr="00A94024">
        <w:rPr>
          <w:rFonts w:cs="Calibri"/>
          <w:b/>
          <w:lang w:val="uk-UA"/>
        </w:rPr>
        <w:t>.</w:t>
      </w:r>
    </w:p>
    <w:p w14:paraId="1DE1C9BF" w14:textId="77777777" w:rsidR="00A275B1" w:rsidRPr="00D30848" w:rsidRDefault="00A275B1" w:rsidP="00A275B1">
      <w:pPr>
        <w:jc w:val="both"/>
        <w:rPr>
          <w:rFonts w:cs="Calibri"/>
          <w:b/>
          <w:color w:val="0070C0"/>
          <w:u w:val="single"/>
          <w:lang w:val="uk-UA"/>
        </w:rPr>
      </w:pPr>
    </w:p>
    <w:p w14:paraId="7A0576F4" w14:textId="77777777" w:rsidR="00A275B1" w:rsidRPr="00D30848" w:rsidRDefault="00A275B1" w:rsidP="00A275B1">
      <w:pPr>
        <w:jc w:val="both"/>
        <w:rPr>
          <w:rFonts w:cs="Calibri"/>
          <w:b/>
          <w:i/>
          <w:color w:val="0070C0"/>
          <w:u w:val="single"/>
          <w:lang w:val="uk-UA"/>
        </w:rPr>
      </w:pPr>
      <w:r w:rsidRPr="00D30848">
        <w:rPr>
          <w:rFonts w:cs="Calibri"/>
          <w:b/>
          <w:color w:val="0070C0"/>
          <w:u w:val="single"/>
          <w:lang w:val="uk-UA"/>
        </w:rPr>
        <w:t xml:space="preserve">Друга частина </w:t>
      </w:r>
      <w:r w:rsidRPr="00D30848">
        <w:rPr>
          <w:rFonts w:cs="Calibri"/>
          <w:b/>
          <w:i/>
          <w:iCs/>
          <w:color w:val="0070C0"/>
          <w:u w:val="single"/>
          <w:lang w:val="uk-UA"/>
        </w:rPr>
        <w:t xml:space="preserve">(оцінювання </w:t>
      </w:r>
      <w:r w:rsidRPr="00B6407E">
        <w:rPr>
          <w:rFonts w:cs="Calibri"/>
          <w:b/>
          <w:i/>
          <w:iCs/>
          <w:color w:val="0070C0"/>
          <w:u w:val="single"/>
          <w:lang w:val="uk-UA"/>
        </w:rPr>
        <w:t>якісних характеристик</w:t>
      </w:r>
      <w:r>
        <w:rPr>
          <w:rFonts w:cs="Calibri"/>
          <w:lang w:val="uk-UA"/>
        </w:rPr>
        <w:t xml:space="preserve"> </w:t>
      </w:r>
      <w:r w:rsidRPr="00D30848">
        <w:rPr>
          <w:rFonts w:cs="Calibri"/>
          <w:b/>
          <w:i/>
          <w:iCs/>
          <w:color w:val="0070C0"/>
          <w:u w:val="single"/>
          <w:lang w:val="uk-UA"/>
        </w:rPr>
        <w:t>та відповідн</w:t>
      </w:r>
      <w:r>
        <w:rPr>
          <w:rFonts w:cs="Calibri"/>
          <w:b/>
          <w:i/>
          <w:iCs/>
          <w:color w:val="0070C0"/>
          <w:u w:val="single"/>
          <w:lang w:val="uk-UA"/>
        </w:rPr>
        <w:t>ості</w:t>
      </w:r>
      <w:r w:rsidRPr="00D30848">
        <w:rPr>
          <w:rFonts w:cs="Calibri"/>
          <w:b/>
          <w:i/>
          <w:iCs/>
          <w:color w:val="0070C0"/>
          <w:u w:val="single"/>
          <w:lang w:val="uk-UA"/>
        </w:rPr>
        <w:t xml:space="preserve"> вимогам Закону «Про споживче кредитування»)</w:t>
      </w:r>
      <w:r>
        <w:rPr>
          <w:rFonts w:cs="Calibri"/>
          <w:b/>
          <w:i/>
          <w:iCs/>
          <w:color w:val="0070C0"/>
          <w:u w:val="single"/>
          <w:lang w:val="uk-UA"/>
        </w:rPr>
        <w:t xml:space="preserve"> – якщо не вказано інше, ця частина має здійснюватися юридичною фірмою</w:t>
      </w:r>
    </w:p>
    <w:p w14:paraId="3EB1754A" w14:textId="77777777" w:rsidR="00A275B1" w:rsidRPr="00D30848" w:rsidRDefault="00A275B1" w:rsidP="00A275B1">
      <w:pPr>
        <w:jc w:val="both"/>
        <w:rPr>
          <w:rFonts w:cs="Arial"/>
          <w:lang w:val="uk-UA"/>
        </w:rPr>
      </w:pPr>
      <w:r>
        <w:rPr>
          <w:rFonts w:cs="Arial"/>
          <w:b/>
          <w:bCs/>
          <w:lang w:val="uk-UA"/>
        </w:rPr>
        <w:t>О</w:t>
      </w:r>
      <w:r w:rsidRPr="00D30848">
        <w:rPr>
          <w:rFonts w:cs="Arial"/>
          <w:b/>
          <w:bCs/>
          <w:lang w:val="uk-UA"/>
        </w:rPr>
        <w:t xml:space="preserve">цінювання </w:t>
      </w:r>
      <w:r w:rsidRPr="00233F4C">
        <w:rPr>
          <w:rFonts w:cs="Arial"/>
          <w:b/>
          <w:bCs/>
          <w:lang w:val="uk-UA"/>
        </w:rPr>
        <w:t xml:space="preserve">якісних характеристик </w:t>
      </w:r>
      <w:r w:rsidRPr="00D30848">
        <w:rPr>
          <w:rFonts w:cs="Arial"/>
          <w:b/>
          <w:bCs/>
          <w:lang w:val="uk-UA"/>
        </w:rPr>
        <w:t>та відповідн</w:t>
      </w:r>
      <w:r>
        <w:rPr>
          <w:rFonts w:cs="Arial"/>
          <w:b/>
          <w:bCs/>
          <w:lang w:val="uk-UA"/>
        </w:rPr>
        <w:t xml:space="preserve">ості </w:t>
      </w:r>
      <w:r w:rsidRPr="00D30848">
        <w:rPr>
          <w:rFonts w:cs="Arial"/>
          <w:b/>
          <w:bCs/>
          <w:lang w:val="uk-UA"/>
        </w:rPr>
        <w:t>вимогам Закону «Про споживче кредитування»</w:t>
      </w:r>
      <w:r w:rsidRPr="00D30848">
        <w:rPr>
          <w:rFonts w:cs="Arial"/>
          <w:lang w:val="uk-UA"/>
        </w:rPr>
        <w:t xml:space="preserve"> </w:t>
      </w:r>
      <w:r>
        <w:rPr>
          <w:rFonts w:cs="Arial"/>
          <w:lang w:val="uk-UA"/>
        </w:rPr>
        <w:t xml:space="preserve">та іншого законодавства </w:t>
      </w:r>
      <w:r w:rsidRPr="00D30848">
        <w:rPr>
          <w:rFonts w:cs="Arial"/>
          <w:lang w:val="uk-UA"/>
        </w:rPr>
        <w:t>поляга</w:t>
      </w:r>
      <w:r>
        <w:rPr>
          <w:rFonts w:cs="Arial"/>
          <w:lang w:val="uk-UA"/>
        </w:rPr>
        <w:t>є</w:t>
      </w:r>
      <w:r w:rsidRPr="00D30848">
        <w:rPr>
          <w:rFonts w:cs="Arial"/>
          <w:lang w:val="uk-UA"/>
        </w:rPr>
        <w:t xml:space="preserve"> у кабінетному дослідженні практики захисту прав споживачів кредитором і </w:t>
      </w:r>
      <w:r>
        <w:rPr>
          <w:rFonts w:cs="Arial"/>
          <w:lang w:val="uk-UA"/>
        </w:rPr>
        <w:t>включає</w:t>
      </w:r>
      <w:r w:rsidRPr="00D30848">
        <w:rPr>
          <w:rFonts w:cs="Arial"/>
          <w:lang w:val="uk-UA"/>
        </w:rPr>
        <w:t>:</w:t>
      </w:r>
    </w:p>
    <w:p w14:paraId="38ED5B18" w14:textId="77777777" w:rsidR="00A275B1" w:rsidRPr="00700386" w:rsidRDefault="00A275B1" w:rsidP="00A275B1">
      <w:pPr>
        <w:pStyle w:val="ListParagraph"/>
        <w:numPr>
          <w:ilvl w:val="0"/>
          <w:numId w:val="50"/>
        </w:numPr>
        <w:jc w:val="both"/>
        <w:rPr>
          <w:rFonts w:ascii="Calibri" w:hAnsi="Calibri" w:cs="Calibri"/>
          <w:sz w:val="22"/>
          <w:szCs w:val="22"/>
        </w:rPr>
      </w:pPr>
      <w:r w:rsidRPr="00700386">
        <w:rPr>
          <w:rFonts w:ascii="Calibri" w:hAnsi="Calibri" w:cs="Calibri"/>
          <w:sz w:val="22"/>
          <w:szCs w:val="22"/>
        </w:rPr>
        <w:t xml:space="preserve">Аналіз кредитних договорів </w:t>
      </w:r>
      <w:r w:rsidRPr="00233F4C">
        <w:rPr>
          <w:rFonts w:ascii="Calibri" w:hAnsi="Calibri" w:cs="Calibri"/>
          <w:sz w:val="22"/>
          <w:szCs w:val="22"/>
        </w:rPr>
        <w:t xml:space="preserve">щодо лояльності </w:t>
      </w:r>
      <w:r>
        <w:rPr>
          <w:rFonts w:ascii="Calibri" w:hAnsi="Calibri" w:cs="Calibri"/>
          <w:sz w:val="22"/>
          <w:szCs w:val="22"/>
        </w:rPr>
        <w:t xml:space="preserve">їх </w:t>
      </w:r>
      <w:r w:rsidRPr="00233F4C">
        <w:rPr>
          <w:rFonts w:ascii="Calibri" w:hAnsi="Calibri" w:cs="Calibri"/>
          <w:sz w:val="22"/>
          <w:szCs w:val="22"/>
        </w:rPr>
        <w:t xml:space="preserve">умов </w:t>
      </w:r>
      <w:r>
        <w:rPr>
          <w:rFonts w:ascii="Calibri" w:hAnsi="Calibri" w:cs="Calibri"/>
          <w:sz w:val="22"/>
          <w:szCs w:val="22"/>
        </w:rPr>
        <w:t xml:space="preserve">для </w:t>
      </w:r>
      <w:r w:rsidRPr="00700386">
        <w:rPr>
          <w:rFonts w:ascii="Calibri" w:hAnsi="Calibri" w:cs="Calibri"/>
          <w:sz w:val="22"/>
          <w:szCs w:val="22"/>
        </w:rPr>
        <w:t>споживач</w:t>
      </w:r>
      <w:r>
        <w:rPr>
          <w:rFonts w:ascii="Calibri" w:hAnsi="Calibri" w:cs="Calibri"/>
          <w:sz w:val="22"/>
          <w:szCs w:val="22"/>
        </w:rPr>
        <w:t>ів</w:t>
      </w:r>
    </w:p>
    <w:p w14:paraId="04CC7EF0" w14:textId="77777777" w:rsidR="00A275B1" w:rsidRPr="00700386" w:rsidRDefault="00A275B1" w:rsidP="00A275B1">
      <w:pPr>
        <w:pStyle w:val="ListParagraph"/>
        <w:numPr>
          <w:ilvl w:val="0"/>
          <w:numId w:val="50"/>
        </w:numPr>
        <w:jc w:val="both"/>
        <w:rPr>
          <w:rFonts w:ascii="Calibri" w:hAnsi="Calibri" w:cs="Calibri"/>
          <w:sz w:val="22"/>
          <w:szCs w:val="22"/>
        </w:rPr>
      </w:pPr>
      <w:r w:rsidRPr="00700386">
        <w:rPr>
          <w:rFonts w:ascii="Calibri" w:hAnsi="Calibri" w:cs="Calibri"/>
          <w:sz w:val="22"/>
          <w:szCs w:val="22"/>
        </w:rPr>
        <w:t>Аналіз практик споживчого кредитування</w:t>
      </w:r>
    </w:p>
    <w:p w14:paraId="342E8126" w14:textId="77777777" w:rsidR="00A275B1" w:rsidRPr="00700386" w:rsidRDefault="00A275B1" w:rsidP="00A275B1">
      <w:pPr>
        <w:pStyle w:val="ListParagraph"/>
        <w:numPr>
          <w:ilvl w:val="0"/>
          <w:numId w:val="50"/>
        </w:numPr>
        <w:jc w:val="both"/>
        <w:rPr>
          <w:rFonts w:ascii="Calibri" w:hAnsi="Calibri" w:cs="Calibri"/>
          <w:sz w:val="22"/>
          <w:szCs w:val="22"/>
        </w:rPr>
      </w:pPr>
      <w:r w:rsidRPr="00700386">
        <w:rPr>
          <w:rFonts w:ascii="Calibri" w:hAnsi="Calibri" w:cs="Calibri"/>
          <w:sz w:val="22"/>
          <w:szCs w:val="22"/>
        </w:rPr>
        <w:t xml:space="preserve">Наявність кодексу етики з </w:t>
      </w:r>
      <w:r>
        <w:rPr>
          <w:rFonts w:ascii="Calibri" w:hAnsi="Calibri" w:cs="Calibri"/>
          <w:sz w:val="22"/>
          <w:szCs w:val="22"/>
        </w:rPr>
        <w:t>нормами</w:t>
      </w:r>
      <w:r w:rsidRPr="00700386">
        <w:rPr>
          <w:rFonts w:ascii="Calibri" w:hAnsi="Calibri" w:cs="Calibri"/>
          <w:sz w:val="22"/>
          <w:szCs w:val="22"/>
        </w:rPr>
        <w:t xml:space="preserve"> про захист прав споживачів</w:t>
      </w:r>
      <w:r>
        <w:rPr>
          <w:rFonts w:ascii="Calibri" w:hAnsi="Calibri" w:cs="Calibri"/>
          <w:sz w:val="22"/>
          <w:szCs w:val="22"/>
        </w:rPr>
        <w:t xml:space="preserve"> – це здійснює «Гроуфорд»</w:t>
      </w:r>
    </w:p>
    <w:p w14:paraId="771D5EFA" w14:textId="77777777" w:rsidR="00A275B1" w:rsidRPr="00D30848" w:rsidRDefault="00A275B1" w:rsidP="00A275B1">
      <w:pPr>
        <w:jc w:val="both"/>
        <w:rPr>
          <w:rFonts w:cs="Arial"/>
          <w:lang w:val="uk-UA"/>
        </w:rPr>
      </w:pPr>
    </w:p>
    <w:p w14:paraId="3CD1844C" w14:textId="77777777" w:rsidR="00A275B1" w:rsidRPr="00942960" w:rsidRDefault="00A275B1" w:rsidP="00A275B1">
      <w:pPr>
        <w:jc w:val="both"/>
        <w:rPr>
          <w:rFonts w:cs="Arial"/>
          <w:b/>
          <w:lang w:val="uk-UA"/>
        </w:rPr>
      </w:pPr>
      <w:r w:rsidRPr="00D30848">
        <w:rPr>
          <w:rFonts w:cs="Arial"/>
          <w:b/>
          <w:lang w:val="uk-UA"/>
        </w:rPr>
        <w:t xml:space="preserve">(1) Аналіз кредитних договорів </w:t>
      </w:r>
      <w:r w:rsidRPr="00B6407E">
        <w:rPr>
          <w:rFonts w:cs="Calibri"/>
          <w:b/>
          <w:lang w:val="uk-UA"/>
        </w:rPr>
        <w:t xml:space="preserve">щодо лояльності </w:t>
      </w:r>
      <w:r w:rsidRPr="00233F4C">
        <w:rPr>
          <w:rFonts w:cs="Calibri"/>
          <w:b/>
          <w:lang w:val="ru-RU"/>
        </w:rPr>
        <w:t xml:space="preserve">їх </w:t>
      </w:r>
      <w:r w:rsidRPr="00B6407E">
        <w:rPr>
          <w:rFonts w:cs="Calibri"/>
          <w:b/>
          <w:lang w:val="uk-UA"/>
        </w:rPr>
        <w:t xml:space="preserve">умов для </w:t>
      </w:r>
      <w:r w:rsidRPr="0057138C">
        <w:rPr>
          <w:rFonts w:cs="Arial"/>
          <w:b/>
          <w:lang w:val="uk-UA"/>
        </w:rPr>
        <w:t>споживачів</w:t>
      </w:r>
    </w:p>
    <w:p w14:paraId="4CCD2B9B" w14:textId="77777777" w:rsidR="00A275B1" w:rsidRPr="00D30848" w:rsidRDefault="00A275B1" w:rsidP="00A275B1">
      <w:pPr>
        <w:jc w:val="both"/>
        <w:rPr>
          <w:rFonts w:cs="Arial"/>
          <w:lang w:val="uk-UA"/>
        </w:rPr>
      </w:pPr>
      <w:r w:rsidRPr="00AB707D">
        <w:rPr>
          <w:rFonts w:cs="Arial"/>
          <w:lang w:val="uk-UA"/>
        </w:rPr>
        <w:t xml:space="preserve">Оцінка договорів щодо лояльності умов для споживачів передбачає аналіз положень кредитних договорів на предмет наявності умов, які розглядаються </w:t>
      </w:r>
      <w:r w:rsidRPr="00D30848">
        <w:rPr>
          <w:rFonts w:cs="Arial"/>
          <w:lang w:val="uk-UA"/>
        </w:rPr>
        <w:t>методологією ЛІГА.Money</w:t>
      </w:r>
      <w:r>
        <w:rPr>
          <w:rFonts w:cs="Arial"/>
          <w:lang w:val="uk-UA"/>
        </w:rPr>
        <w:t xml:space="preserve"> </w:t>
      </w:r>
      <w:r w:rsidRPr="00AB707D">
        <w:rPr>
          <w:rFonts w:cs="Arial"/>
          <w:lang w:val="uk-UA"/>
        </w:rPr>
        <w:t>як нелояльні до споживачів відповідно до переліку нижче</w:t>
      </w:r>
      <w:r w:rsidRPr="00D30848">
        <w:rPr>
          <w:rFonts w:cs="Arial"/>
          <w:lang w:val="uk-UA"/>
        </w:rPr>
        <w:t>.</w:t>
      </w:r>
    </w:p>
    <w:p w14:paraId="760EA489" w14:textId="77777777" w:rsidR="00A275B1" w:rsidRPr="00D30848" w:rsidRDefault="00A275B1" w:rsidP="00A275B1">
      <w:pPr>
        <w:jc w:val="both"/>
        <w:rPr>
          <w:rFonts w:cs="Arial"/>
          <w:lang w:val="uk-UA"/>
        </w:rPr>
      </w:pPr>
      <w:r w:rsidRPr="00D30848">
        <w:rPr>
          <w:rFonts w:cs="Arial"/>
          <w:lang w:val="uk-UA"/>
        </w:rPr>
        <w:t xml:space="preserve">Такі положення кредитних договорів вважаються за </w:t>
      </w:r>
      <w:r>
        <w:rPr>
          <w:rFonts w:cs="Arial"/>
          <w:lang w:val="uk-UA"/>
        </w:rPr>
        <w:t>нелояльні</w:t>
      </w:r>
      <w:r w:rsidRPr="00D30848">
        <w:rPr>
          <w:rFonts w:cs="Arial"/>
          <w:lang w:val="uk-UA"/>
        </w:rPr>
        <w:t xml:space="preserve"> для споживачів:</w:t>
      </w:r>
    </w:p>
    <w:p w14:paraId="2ACB03B2" w14:textId="77777777" w:rsidR="00A275B1" w:rsidRPr="00B6407E" w:rsidRDefault="00A275B1" w:rsidP="00A275B1">
      <w:pPr>
        <w:pStyle w:val="ListParagraph"/>
        <w:numPr>
          <w:ilvl w:val="0"/>
          <w:numId w:val="43"/>
        </w:numPr>
        <w:jc w:val="both"/>
        <w:rPr>
          <w:rFonts w:ascii="Calibri" w:hAnsi="Calibri" w:cs="Calibri"/>
          <w:sz w:val="22"/>
          <w:szCs w:val="22"/>
        </w:rPr>
      </w:pPr>
      <w:r w:rsidRPr="00700386">
        <w:rPr>
          <w:rFonts w:ascii="Calibri" w:hAnsi="Calibri" w:cs="Calibri"/>
          <w:sz w:val="22"/>
          <w:szCs w:val="22"/>
        </w:rPr>
        <w:t xml:space="preserve">Договір обмежує право позичальника на дострокове </w:t>
      </w:r>
      <w:r w:rsidRPr="00B6407E">
        <w:rPr>
          <w:rFonts w:ascii="Calibri" w:hAnsi="Calibri" w:cs="Calibri"/>
          <w:sz w:val="22"/>
          <w:szCs w:val="22"/>
        </w:rPr>
        <w:t xml:space="preserve">повернення </w:t>
      </w:r>
      <w:r w:rsidRPr="00700386">
        <w:rPr>
          <w:rFonts w:ascii="Calibri" w:hAnsi="Calibri" w:cs="Calibri"/>
          <w:sz w:val="22"/>
          <w:szCs w:val="22"/>
        </w:rPr>
        <w:t>кредиту</w:t>
      </w:r>
    </w:p>
    <w:p w14:paraId="49599B1B" w14:textId="77777777" w:rsidR="00A275B1" w:rsidRPr="00700386" w:rsidRDefault="00A275B1" w:rsidP="00A275B1">
      <w:pPr>
        <w:pStyle w:val="ListParagraph"/>
        <w:numPr>
          <w:ilvl w:val="0"/>
          <w:numId w:val="43"/>
        </w:numPr>
        <w:jc w:val="both"/>
        <w:rPr>
          <w:rFonts w:ascii="Calibri" w:hAnsi="Calibri" w:cs="Calibri"/>
        </w:rPr>
      </w:pPr>
      <w:r w:rsidRPr="00700386">
        <w:rPr>
          <w:rFonts w:ascii="Calibri" w:hAnsi="Calibri" w:cs="Calibri"/>
          <w:sz w:val="22"/>
          <w:szCs w:val="22"/>
        </w:rPr>
        <w:t>Договір передбачає право кредито</w:t>
      </w:r>
      <w:r>
        <w:rPr>
          <w:rFonts w:ascii="Calibri" w:hAnsi="Calibri" w:cs="Calibri"/>
          <w:sz w:val="22"/>
          <w:szCs w:val="22"/>
          <w:lang w:val="ru-RU"/>
        </w:rPr>
        <w:t>давця</w:t>
      </w:r>
      <w:r w:rsidRPr="00700386">
        <w:rPr>
          <w:rFonts w:ascii="Calibri" w:hAnsi="Calibri" w:cs="Calibri"/>
          <w:sz w:val="22"/>
          <w:szCs w:val="22"/>
        </w:rPr>
        <w:t xml:space="preserve"> вимагати достроков</w:t>
      </w:r>
      <w:r>
        <w:rPr>
          <w:rFonts w:ascii="Calibri" w:hAnsi="Calibri" w:cs="Calibri"/>
          <w:sz w:val="22"/>
          <w:szCs w:val="22"/>
          <w:lang w:val="ru-RU"/>
        </w:rPr>
        <w:t>е</w:t>
      </w:r>
      <w:r w:rsidRPr="00700386">
        <w:rPr>
          <w:rFonts w:ascii="Calibri" w:hAnsi="Calibri" w:cs="Calibri"/>
          <w:sz w:val="22"/>
          <w:szCs w:val="22"/>
        </w:rPr>
        <w:t xml:space="preserve"> погашення боргу у разі незгоди позичальника з пропозицією </w:t>
      </w:r>
      <w:r w:rsidRPr="00B6407E">
        <w:rPr>
          <w:rFonts w:ascii="Calibri" w:hAnsi="Calibri" w:cs="Calibri"/>
          <w:sz w:val="22"/>
          <w:szCs w:val="22"/>
        </w:rPr>
        <w:t>збільшити платежі</w:t>
      </w:r>
      <w:r w:rsidRPr="00AB707D">
        <w:rPr>
          <w:rFonts w:cs="Arial"/>
        </w:rPr>
        <w:t xml:space="preserve"> </w:t>
      </w:r>
      <w:r w:rsidRPr="00700386">
        <w:rPr>
          <w:rFonts w:ascii="Calibri" w:hAnsi="Calibri" w:cs="Calibri"/>
          <w:sz w:val="22"/>
          <w:szCs w:val="22"/>
        </w:rPr>
        <w:t xml:space="preserve">за </w:t>
      </w:r>
      <w:r>
        <w:rPr>
          <w:rFonts w:ascii="Calibri" w:hAnsi="Calibri" w:cs="Calibri"/>
          <w:sz w:val="22"/>
          <w:szCs w:val="22"/>
          <w:lang w:val="ru-RU"/>
        </w:rPr>
        <w:t xml:space="preserve">кредитним </w:t>
      </w:r>
      <w:r w:rsidRPr="00700386">
        <w:rPr>
          <w:rFonts w:ascii="Calibri" w:hAnsi="Calibri" w:cs="Calibri"/>
          <w:sz w:val="22"/>
          <w:szCs w:val="22"/>
        </w:rPr>
        <w:t>договором</w:t>
      </w:r>
    </w:p>
    <w:p w14:paraId="0DA033AD" w14:textId="77777777" w:rsidR="00A275B1" w:rsidRPr="00700386" w:rsidRDefault="00A275B1" w:rsidP="00A275B1">
      <w:pPr>
        <w:pStyle w:val="ListParagraph"/>
        <w:numPr>
          <w:ilvl w:val="0"/>
          <w:numId w:val="43"/>
        </w:numPr>
        <w:jc w:val="both"/>
        <w:rPr>
          <w:rFonts w:ascii="Calibri" w:hAnsi="Calibri" w:cs="Calibri"/>
          <w:sz w:val="22"/>
          <w:szCs w:val="22"/>
        </w:rPr>
      </w:pPr>
      <w:r w:rsidRPr="00700386">
        <w:rPr>
          <w:rFonts w:ascii="Calibri" w:hAnsi="Calibri" w:cs="Calibri"/>
          <w:sz w:val="22"/>
          <w:szCs w:val="22"/>
        </w:rPr>
        <w:t>Договір передбачає іншу черговість погашення вимог, ніж встановлен</w:t>
      </w:r>
      <w:r>
        <w:rPr>
          <w:rFonts w:ascii="Calibri" w:hAnsi="Calibri" w:cs="Calibri"/>
          <w:sz w:val="22"/>
          <w:szCs w:val="22"/>
        </w:rPr>
        <w:t>а</w:t>
      </w:r>
      <w:r w:rsidRPr="00700386">
        <w:rPr>
          <w:rFonts w:ascii="Calibri" w:hAnsi="Calibri" w:cs="Calibri"/>
          <w:sz w:val="22"/>
          <w:szCs w:val="22"/>
        </w:rPr>
        <w:t xml:space="preserve"> ст. 19 Закону «Про споживче кредитування», або надає кредито</w:t>
      </w:r>
      <w:r>
        <w:rPr>
          <w:rFonts w:ascii="Calibri" w:hAnsi="Calibri" w:cs="Calibri"/>
          <w:sz w:val="22"/>
          <w:szCs w:val="22"/>
          <w:lang w:val="ru-RU"/>
        </w:rPr>
        <w:t>давцю</w:t>
      </w:r>
      <w:r w:rsidRPr="00700386">
        <w:rPr>
          <w:rFonts w:ascii="Calibri" w:hAnsi="Calibri" w:cs="Calibri"/>
          <w:sz w:val="22"/>
          <w:szCs w:val="22"/>
        </w:rPr>
        <w:t xml:space="preserve"> право </w:t>
      </w:r>
      <w:r>
        <w:rPr>
          <w:rFonts w:ascii="Calibri" w:hAnsi="Calibri" w:cs="Calibri"/>
          <w:sz w:val="22"/>
          <w:szCs w:val="22"/>
        </w:rPr>
        <w:t xml:space="preserve">самостійно </w:t>
      </w:r>
      <w:r w:rsidRPr="00700386">
        <w:rPr>
          <w:rFonts w:ascii="Calibri" w:hAnsi="Calibri" w:cs="Calibri"/>
          <w:sz w:val="22"/>
          <w:szCs w:val="22"/>
        </w:rPr>
        <w:t>визначати черговість</w:t>
      </w:r>
    </w:p>
    <w:p w14:paraId="55EB37A8" w14:textId="77777777" w:rsidR="00A275B1" w:rsidRPr="00700386" w:rsidRDefault="00A275B1" w:rsidP="00A275B1">
      <w:pPr>
        <w:pStyle w:val="ListParagraph"/>
        <w:numPr>
          <w:ilvl w:val="0"/>
          <w:numId w:val="43"/>
        </w:numPr>
        <w:jc w:val="both"/>
        <w:rPr>
          <w:rFonts w:ascii="Calibri" w:hAnsi="Calibri" w:cs="Calibri"/>
        </w:rPr>
      </w:pPr>
      <w:r w:rsidRPr="00700386">
        <w:rPr>
          <w:rFonts w:ascii="Calibri" w:hAnsi="Calibri" w:cs="Calibri"/>
          <w:sz w:val="22"/>
          <w:szCs w:val="22"/>
        </w:rPr>
        <w:t>Право кредит</w:t>
      </w:r>
      <w:r>
        <w:rPr>
          <w:rFonts w:ascii="Calibri" w:hAnsi="Calibri" w:cs="Calibri"/>
          <w:sz w:val="22"/>
          <w:szCs w:val="22"/>
          <w:lang w:val="ru-RU"/>
        </w:rPr>
        <w:t>одавця</w:t>
      </w:r>
      <w:r w:rsidRPr="00700386">
        <w:rPr>
          <w:rFonts w:ascii="Calibri" w:hAnsi="Calibri" w:cs="Calibri"/>
          <w:sz w:val="22"/>
          <w:szCs w:val="22"/>
        </w:rPr>
        <w:t xml:space="preserve"> в односторонньому порядку змінювати умови договору, визначені ч. 1 ст. 12 Закону «Про споживче кредитування»</w:t>
      </w:r>
    </w:p>
    <w:p w14:paraId="3BC310A2" w14:textId="77777777" w:rsidR="00A275B1" w:rsidRPr="00700386" w:rsidRDefault="00A275B1" w:rsidP="00A275B1">
      <w:pPr>
        <w:pStyle w:val="ListParagraph"/>
        <w:numPr>
          <w:ilvl w:val="0"/>
          <w:numId w:val="43"/>
        </w:numPr>
        <w:jc w:val="both"/>
        <w:rPr>
          <w:rFonts w:ascii="Calibri" w:hAnsi="Calibri" w:cs="Calibri"/>
        </w:rPr>
      </w:pPr>
      <w:r w:rsidRPr="0027337F">
        <w:rPr>
          <w:rFonts w:ascii="Calibri" w:hAnsi="Calibri" w:cs="Calibri"/>
          <w:sz w:val="22"/>
          <w:szCs w:val="22"/>
        </w:rPr>
        <w:t>Відсутність в договорі обов’язкової інформації</w:t>
      </w:r>
      <w:r w:rsidRPr="00700386">
        <w:rPr>
          <w:rFonts w:ascii="Calibri" w:hAnsi="Calibri" w:cs="Calibri"/>
          <w:sz w:val="22"/>
          <w:szCs w:val="22"/>
        </w:rPr>
        <w:t>, встановлен</w:t>
      </w:r>
      <w:r>
        <w:rPr>
          <w:rFonts w:ascii="Calibri" w:hAnsi="Calibri" w:cs="Calibri"/>
          <w:sz w:val="22"/>
          <w:szCs w:val="22"/>
        </w:rPr>
        <w:t>ої</w:t>
      </w:r>
      <w:r w:rsidRPr="00700386">
        <w:rPr>
          <w:rFonts w:ascii="Calibri" w:hAnsi="Calibri" w:cs="Calibri"/>
          <w:sz w:val="22"/>
          <w:szCs w:val="22"/>
        </w:rPr>
        <w:t xml:space="preserve"> законодавством.</w:t>
      </w:r>
    </w:p>
    <w:p w14:paraId="4561E035" w14:textId="77777777" w:rsidR="00A275B1" w:rsidRPr="00700386" w:rsidRDefault="00A275B1" w:rsidP="00A275B1">
      <w:pPr>
        <w:jc w:val="both"/>
        <w:rPr>
          <w:rFonts w:cs="Calibri"/>
          <w:lang w:val="uk-UA"/>
        </w:rPr>
      </w:pPr>
      <w:r w:rsidRPr="00AB707D">
        <w:rPr>
          <w:rFonts w:cs="Arial"/>
          <w:lang w:val="uk-UA"/>
        </w:rPr>
        <w:t xml:space="preserve">Оцінка договорів щодо лояльності умов для споживачів здійснюється шляхом кабінетного аналізу укладених </w:t>
      </w:r>
      <w:r w:rsidRPr="00D30848">
        <w:rPr>
          <w:rFonts w:cs="Arial"/>
          <w:lang w:val="uk-UA"/>
        </w:rPr>
        <w:t>у процесі «таємних покупок»</w:t>
      </w:r>
      <w:r>
        <w:rPr>
          <w:rFonts w:cs="Arial"/>
          <w:lang w:val="uk-UA"/>
        </w:rPr>
        <w:t xml:space="preserve"> </w:t>
      </w:r>
      <w:r w:rsidRPr="00AB707D">
        <w:rPr>
          <w:rFonts w:cs="Arial"/>
          <w:lang w:val="uk-UA"/>
        </w:rPr>
        <w:t>кредитних договорів</w:t>
      </w:r>
      <w:r>
        <w:rPr>
          <w:rFonts w:cs="Arial"/>
          <w:lang w:val="uk-UA"/>
        </w:rPr>
        <w:t>, в тому числі публічних частин договору.</w:t>
      </w:r>
    </w:p>
    <w:p w14:paraId="56E3246C" w14:textId="77777777" w:rsidR="00A275B1" w:rsidRPr="00D30848" w:rsidRDefault="00A275B1" w:rsidP="00A275B1">
      <w:pPr>
        <w:jc w:val="both"/>
        <w:rPr>
          <w:rFonts w:cs="Arial"/>
          <w:b/>
          <w:lang w:val="uk-UA"/>
        </w:rPr>
      </w:pPr>
      <w:r w:rsidRPr="00D30848">
        <w:rPr>
          <w:rFonts w:cs="Arial"/>
          <w:b/>
          <w:lang w:val="uk-UA"/>
        </w:rPr>
        <w:t>(2) Аналіз практик споживчого кредитування</w:t>
      </w:r>
    </w:p>
    <w:p w14:paraId="62F934E6" w14:textId="77777777" w:rsidR="00A275B1" w:rsidRPr="00D30848" w:rsidRDefault="00A275B1" w:rsidP="00A275B1">
      <w:pPr>
        <w:jc w:val="both"/>
        <w:rPr>
          <w:rFonts w:cs="Arial"/>
          <w:lang w:val="uk-UA"/>
        </w:rPr>
      </w:pPr>
      <w:r w:rsidRPr="00D30848">
        <w:rPr>
          <w:rFonts w:cs="Arial"/>
          <w:lang w:val="uk-UA"/>
        </w:rPr>
        <w:t xml:space="preserve">Оцінювання практик споживчого кредитування включає </w:t>
      </w:r>
      <w:r>
        <w:rPr>
          <w:rFonts w:cs="Arial"/>
          <w:lang w:val="uk-UA"/>
        </w:rPr>
        <w:t>аналіз</w:t>
      </w:r>
      <w:r w:rsidRPr="00D30848">
        <w:rPr>
          <w:rFonts w:cs="Arial"/>
          <w:lang w:val="uk-UA"/>
        </w:rPr>
        <w:t xml:space="preserve"> негативних практик, виявлених під час </w:t>
      </w:r>
      <w:r>
        <w:rPr>
          <w:rFonts w:cs="Arial"/>
          <w:lang w:val="uk-UA"/>
        </w:rPr>
        <w:t>візитів</w:t>
      </w:r>
      <w:r w:rsidRPr="00D30848">
        <w:rPr>
          <w:rFonts w:cs="Arial"/>
          <w:lang w:val="uk-UA"/>
        </w:rPr>
        <w:t>, і наданих документів, зокрема паспортів споживчого кредиту та кредитних договорів, укладених у процесі «таємних покупок».</w:t>
      </w:r>
    </w:p>
    <w:p w14:paraId="0D6F4A74" w14:textId="77777777" w:rsidR="00A275B1" w:rsidRPr="00700386" w:rsidRDefault="00A275B1" w:rsidP="00A275B1">
      <w:pPr>
        <w:jc w:val="both"/>
        <w:rPr>
          <w:rFonts w:cs="Calibri"/>
          <w:lang w:val="uk-UA"/>
        </w:rPr>
      </w:pPr>
      <w:r>
        <w:rPr>
          <w:rFonts w:cs="Calibri"/>
          <w:lang w:val="uk-UA"/>
        </w:rPr>
        <w:t>Нижче наведені ознаки</w:t>
      </w:r>
      <w:r w:rsidRPr="00700386">
        <w:rPr>
          <w:rFonts w:cs="Calibri"/>
          <w:lang w:val="uk-UA"/>
        </w:rPr>
        <w:t xml:space="preserve"> негативн</w:t>
      </w:r>
      <w:r>
        <w:rPr>
          <w:rFonts w:cs="Calibri"/>
          <w:lang w:val="uk-UA"/>
        </w:rPr>
        <w:t>их</w:t>
      </w:r>
      <w:r w:rsidRPr="00700386">
        <w:rPr>
          <w:rFonts w:cs="Calibri"/>
          <w:lang w:val="uk-UA"/>
        </w:rPr>
        <w:t xml:space="preserve"> практик за методологією ЛІГА.Money:</w:t>
      </w:r>
    </w:p>
    <w:p w14:paraId="0187F107" w14:textId="77777777" w:rsidR="00A275B1" w:rsidRPr="00233F4C" w:rsidRDefault="00A275B1" w:rsidP="00A275B1">
      <w:pPr>
        <w:pStyle w:val="ListParagraph"/>
        <w:numPr>
          <w:ilvl w:val="0"/>
          <w:numId w:val="51"/>
        </w:numPr>
        <w:jc w:val="both"/>
        <w:rPr>
          <w:rFonts w:ascii="Calibri" w:hAnsi="Calibri" w:cs="Calibri"/>
        </w:rPr>
      </w:pPr>
      <w:r w:rsidRPr="00700386">
        <w:rPr>
          <w:rFonts w:ascii="Calibri" w:hAnsi="Calibri" w:cs="Calibri"/>
          <w:sz w:val="22"/>
          <w:szCs w:val="22"/>
        </w:rPr>
        <w:t xml:space="preserve">Реклама </w:t>
      </w:r>
      <w:r w:rsidRPr="0027337F">
        <w:rPr>
          <w:rFonts w:ascii="Calibri" w:hAnsi="Calibri" w:cs="Calibri"/>
          <w:sz w:val="22"/>
          <w:szCs w:val="22"/>
        </w:rPr>
        <w:t>безпроцентних</w:t>
      </w:r>
      <w:r w:rsidRPr="00700386">
        <w:rPr>
          <w:rFonts w:ascii="Calibri" w:hAnsi="Calibri" w:cs="Calibri"/>
          <w:sz w:val="22"/>
          <w:szCs w:val="22"/>
        </w:rPr>
        <w:t xml:space="preserve"> кредитів </w:t>
      </w:r>
    </w:p>
    <w:p w14:paraId="57364573" w14:textId="77777777" w:rsidR="00A275B1" w:rsidRPr="0027337F" w:rsidRDefault="00A275B1" w:rsidP="00A275B1">
      <w:pPr>
        <w:numPr>
          <w:ilvl w:val="0"/>
          <w:numId w:val="51"/>
        </w:numPr>
        <w:jc w:val="both"/>
        <w:rPr>
          <w:rFonts w:eastAsia="Times New Roman" w:cs="Calibri"/>
          <w:lang w:val="uk-UA" w:eastAsia="uk-UA"/>
        </w:rPr>
      </w:pPr>
      <w:r w:rsidRPr="0027337F">
        <w:rPr>
          <w:rFonts w:eastAsia="Times New Roman" w:cs="Calibri"/>
          <w:lang w:val="uk-UA" w:eastAsia="uk-UA"/>
        </w:rPr>
        <w:t>Ненадання паспорту споживчого кредиту при зверненні споживача за інформацією про кредит</w:t>
      </w:r>
    </w:p>
    <w:p w14:paraId="5813378D" w14:textId="77777777" w:rsidR="00A275B1" w:rsidRPr="00233F4C" w:rsidRDefault="00A275B1" w:rsidP="00A275B1">
      <w:pPr>
        <w:pStyle w:val="ListParagraph"/>
        <w:numPr>
          <w:ilvl w:val="0"/>
          <w:numId w:val="51"/>
        </w:numPr>
        <w:jc w:val="both"/>
        <w:rPr>
          <w:rFonts w:ascii="Calibri" w:hAnsi="Calibri" w:cs="Calibri"/>
          <w:sz w:val="22"/>
          <w:szCs w:val="22"/>
        </w:rPr>
      </w:pPr>
      <w:r w:rsidRPr="0027337F">
        <w:rPr>
          <w:rFonts w:ascii="Calibri" w:hAnsi="Calibri" w:cs="Calibri"/>
          <w:sz w:val="22"/>
          <w:szCs w:val="22"/>
        </w:rPr>
        <w:lastRenderedPageBreak/>
        <w:t xml:space="preserve">Відсутність </w:t>
      </w:r>
      <w:r w:rsidRPr="00233F4C">
        <w:rPr>
          <w:rFonts w:ascii="Calibri" w:hAnsi="Calibri" w:cs="Calibri"/>
          <w:sz w:val="22"/>
          <w:szCs w:val="22"/>
        </w:rPr>
        <w:t xml:space="preserve">істотної обов’язкової </w:t>
      </w:r>
      <w:r w:rsidRPr="0027337F">
        <w:rPr>
          <w:rFonts w:ascii="Calibri" w:hAnsi="Calibri" w:cs="Calibri"/>
          <w:sz w:val="22"/>
          <w:szCs w:val="22"/>
        </w:rPr>
        <w:t>інформації в паспорті споживчого кредиту (реальна річна процентна ставка тощо)</w:t>
      </w:r>
    </w:p>
    <w:p w14:paraId="7446FB4E" w14:textId="77777777" w:rsidR="00A275B1" w:rsidRPr="00233F4C" w:rsidRDefault="00A275B1" w:rsidP="00A275B1">
      <w:pPr>
        <w:pStyle w:val="ListParagraph"/>
        <w:numPr>
          <w:ilvl w:val="0"/>
          <w:numId w:val="51"/>
        </w:numPr>
        <w:jc w:val="both"/>
        <w:rPr>
          <w:rFonts w:ascii="Calibri" w:hAnsi="Calibri" w:cs="Calibri"/>
          <w:sz w:val="22"/>
          <w:szCs w:val="22"/>
        </w:rPr>
      </w:pPr>
      <w:r w:rsidRPr="00700386">
        <w:rPr>
          <w:rFonts w:ascii="Calibri" w:hAnsi="Calibri" w:cs="Calibri"/>
          <w:sz w:val="22"/>
          <w:szCs w:val="22"/>
        </w:rPr>
        <w:t xml:space="preserve">Вимога до позичальника укласти </w:t>
      </w:r>
      <w:r w:rsidRPr="00233F4C">
        <w:rPr>
          <w:rFonts w:ascii="Calibri" w:hAnsi="Calibri" w:cs="Calibri"/>
          <w:sz w:val="22"/>
          <w:szCs w:val="22"/>
        </w:rPr>
        <w:t xml:space="preserve">інший </w:t>
      </w:r>
      <w:r w:rsidRPr="00700386">
        <w:rPr>
          <w:rFonts w:ascii="Calibri" w:hAnsi="Calibri" w:cs="Calibri"/>
          <w:sz w:val="22"/>
          <w:szCs w:val="22"/>
        </w:rPr>
        <w:t>договір з третьою стороною, визначеною кредито</w:t>
      </w:r>
      <w:r>
        <w:rPr>
          <w:rFonts w:ascii="Calibri" w:hAnsi="Calibri" w:cs="Calibri"/>
          <w:sz w:val="22"/>
          <w:szCs w:val="22"/>
          <w:lang w:val="ru-RU"/>
        </w:rPr>
        <w:t>давцем</w:t>
      </w:r>
      <w:r w:rsidRPr="00700386">
        <w:rPr>
          <w:rFonts w:ascii="Calibri" w:hAnsi="Calibri" w:cs="Calibri"/>
          <w:sz w:val="22"/>
          <w:szCs w:val="22"/>
        </w:rPr>
        <w:t xml:space="preserve"> (</w:t>
      </w:r>
      <w:r w:rsidRPr="0027337F">
        <w:rPr>
          <w:rFonts w:ascii="Calibri" w:hAnsi="Calibri" w:cs="Calibri"/>
          <w:sz w:val="22"/>
          <w:szCs w:val="22"/>
        </w:rPr>
        <w:t>відсутність можливості для позичальника вибору з-поміж щонайменше трьох варіантів постачальників послуг</w:t>
      </w:r>
      <w:r w:rsidRPr="00700386">
        <w:rPr>
          <w:rFonts w:ascii="Calibri" w:hAnsi="Calibri" w:cs="Calibri"/>
          <w:sz w:val="22"/>
          <w:szCs w:val="22"/>
        </w:rPr>
        <w:t>)</w:t>
      </w:r>
    </w:p>
    <w:p w14:paraId="6223CC6E" w14:textId="77777777" w:rsidR="00A275B1" w:rsidRDefault="00A275B1" w:rsidP="00A275B1">
      <w:pPr>
        <w:numPr>
          <w:ilvl w:val="0"/>
          <w:numId w:val="51"/>
        </w:numPr>
        <w:jc w:val="both"/>
        <w:rPr>
          <w:rFonts w:cs="Calibri"/>
          <w:lang w:val="uk-UA"/>
        </w:rPr>
      </w:pPr>
      <w:r w:rsidRPr="00233F4C">
        <w:rPr>
          <w:rFonts w:cs="Calibri"/>
          <w:lang w:val="ru-RU"/>
        </w:rPr>
        <w:t xml:space="preserve">Істотні відмінності в умовах кредитування між паспортом споживчого кредиту та </w:t>
      </w:r>
      <w:r>
        <w:rPr>
          <w:rFonts w:cs="Calibri"/>
          <w:lang w:val="ru-RU"/>
        </w:rPr>
        <w:t>укладе</w:t>
      </w:r>
      <w:r w:rsidRPr="00233F4C">
        <w:rPr>
          <w:rFonts w:cs="Calibri"/>
          <w:lang w:val="ru-RU"/>
        </w:rPr>
        <w:t>ним кредитним договором</w:t>
      </w:r>
    </w:p>
    <w:p w14:paraId="126683C9" w14:textId="77777777" w:rsidR="00A275B1" w:rsidRPr="00700386" w:rsidRDefault="00A275B1" w:rsidP="00A275B1">
      <w:pPr>
        <w:jc w:val="both"/>
        <w:rPr>
          <w:rFonts w:cs="Calibri"/>
          <w:b/>
          <w:lang w:val="uk-UA"/>
        </w:rPr>
      </w:pPr>
      <w:r w:rsidRPr="00233F4C" w:rsidDel="00377533">
        <w:rPr>
          <w:rFonts w:cs="Calibri"/>
          <w:lang w:val="ru-RU"/>
        </w:rPr>
        <w:t xml:space="preserve"> </w:t>
      </w:r>
      <w:r w:rsidRPr="00700386">
        <w:rPr>
          <w:rFonts w:cs="Calibri"/>
          <w:b/>
          <w:lang w:val="uk-UA"/>
        </w:rPr>
        <w:t xml:space="preserve">(3) Наявність кодексу етики з </w:t>
      </w:r>
      <w:r>
        <w:rPr>
          <w:rFonts w:cs="Calibri"/>
          <w:b/>
          <w:lang w:val="uk-UA"/>
        </w:rPr>
        <w:t>нормами</w:t>
      </w:r>
      <w:r w:rsidRPr="00700386">
        <w:rPr>
          <w:rFonts w:cs="Calibri"/>
          <w:b/>
          <w:lang w:val="uk-UA"/>
        </w:rPr>
        <w:t xml:space="preserve"> про захист прав споживачів</w:t>
      </w:r>
      <w:r>
        <w:rPr>
          <w:rFonts w:cs="Calibri"/>
          <w:b/>
          <w:lang w:val="uk-UA"/>
        </w:rPr>
        <w:t xml:space="preserve"> - </w:t>
      </w:r>
      <w:r w:rsidRPr="00546EAA">
        <w:rPr>
          <w:rFonts w:cs="Calibri"/>
          <w:b/>
          <w:lang w:val="ru-RU"/>
        </w:rPr>
        <w:t>це здійснює «Гроуфорд»</w:t>
      </w:r>
    </w:p>
    <w:p w14:paraId="01DA781C" w14:textId="77777777" w:rsidR="00A275B1" w:rsidRPr="00700386" w:rsidRDefault="00A275B1" w:rsidP="00A275B1">
      <w:pPr>
        <w:jc w:val="both"/>
        <w:rPr>
          <w:rFonts w:cs="Arial"/>
          <w:lang w:val="uk-UA"/>
        </w:rPr>
      </w:pPr>
      <w:r w:rsidRPr="00700386">
        <w:rPr>
          <w:rFonts w:cs="Calibri"/>
          <w:lang w:val="uk-UA"/>
        </w:rPr>
        <w:t xml:space="preserve">Оцінювання наявності кодексу етики, який містить норми </w:t>
      </w:r>
      <w:r>
        <w:rPr>
          <w:rFonts w:cs="Calibri"/>
          <w:lang w:val="uk-UA"/>
        </w:rPr>
        <w:t>про</w:t>
      </w:r>
      <w:r w:rsidRPr="00700386">
        <w:rPr>
          <w:rFonts w:cs="Calibri"/>
          <w:lang w:val="uk-UA"/>
        </w:rPr>
        <w:t xml:space="preserve"> захист прав споживачів, здійснюється методом кабінетного аналізу </w:t>
      </w:r>
      <w:r>
        <w:rPr>
          <w:rFonts w:cs="Calibri"/>
          <w:lang w:val="uk-UA"/>
        </w:rPr>
        <w:t xml:space="preserve">публічно </w:t>
      </w:r>
      <w:r w:rsidRPr="00700386">
        <w:rPr>
          <w:rFonts w:cs="Calibri"/>
          <w:lang w:val="uk-UA"/>
        </w:rPr>
        <w:t>доступної інформації про кредито</w:t>
      </w:r>
      <w:r>
        <w:rPr>
          <w:rFonts w:cs="Calibri"/>
          <w:lang w:val="uk-UA"/>
        </w:rPr>
        <w:t>давця</w:t>
      </w:r>
      <w:r w:rsidRPr="00700386">
        <w:rPr>
          <w:rFonts w:cs="Calibri"/>
          <w:lang w:val="uk-UA"/>
        </w:rPr>
        <w:t xml:space="preserve">. Позитивна оцінка </w:t>
      </w:r>
      <w:r w:rsidRPr="00AB707D">
        <w:rPr>
          <w:rFonts w:cs="Arial"/>
          <w:lang w:val="uk-UA"/>
        </w:rPr>
        <w:t>передбачає розміщення кодексу етики або іншого подібного корпоративного документу на офіційному веб-сайті кредитодавця з публічним доступом, а сам документ містить норми захисту прав споживачів, стандарти доброчесності практик у взаємодії зі споживачами та обов’язковість дотримання цих положень співробітниками та агентами кредитодавця</w:t>
      </w:r>
      <w:r w:rsidRPr="00700386">
        <w:rPr>
          <w:rFonts w:cs="Calibri"/>
          <w:lang w:val="uk-UA"/>
        </w:rPr>
        <w:t>.</w:t>
      </w:r>
    </w:p>
    <w:p w14:paraId="353E8597" w14:textId="77777777" w:rsidR="00A275B1" w:rsidRDefault="00A275B1" w:rsidP="00A275B1">
      <w:pPr>
        <w:jc w:val="both"/>
        <w:rPr>
          <w:rFonts w:cs="Calibri"/>
          <w:lang w:val="uk-UA"/>
        </w:rPr>
      </w:pPr>
    </w:p>
    <w:p w14:paraId="3A97CD45" w14:textId="77777777" w:rsidR="00A275B1" w:rsidRPr="00A94024" w:rsidRDefault="00A275B1" w:rsidP="00A275B1">
      <w:pPr>
        <w:jc w:val="both"/>
        <w:rPr>
          <w:rFonts w:cs="Arial"/>
          <w:lang w:val="uk-UA"/>
        </w:rPr>
      </w:pPr>
      <w:r w:rsidRPr="00A94024">
        <w:rPr>
          <w:rFonts w:cs="Calibri"/>
          <w:lang w:val="uk-UA"/>
        </w:rPr>
        <w:t xml:space="preserve">Докладна інформація </w:t>
      </w:r>
      <w:r w:rsidRPr="00A94024">
        <w:rPr>
          <w:rFonts w:cs="Arial"/>
          <w:lang w:val="uk-UA"/>
        </w:rPr>
        <w:t xml:space="preserve">про </w:t>
      </w:r>
      <w:r w:rsidRPr="00A94024">
        <w:rPr>
          <w:rFonts w:cs="Arial"/>
          <w:b/>
          <w:bCs/>
          <w:lang w:val="uk-UA"/>
        </w:rPr>
        <w:t>очікуваний обсяг робіт із зібраними даними та їхнього аналізу</w:t>
      </w:r>
      <w:r w:rsidRPr="00A94024">
        <w:rPr>
          <w:rFonts w:cs="Arial"/>
          <w:lang w:val="uk-UA"/>
        </w:rPr>
        <w:t xml:space="preserve"> наведені в </w:t>
      </w:r>
      <w:r w:rsidRPr="00A94024">
        <w:rPr>
          <w:rFonts w:cs="Arial"/>
          <w:b/>
          <w:lang w:val="uk-UA"/>
        </w:rPr>
        <w:t>Частині 4</w:t>
      </w:r>
      <w:r w:rsidRPr="00A94024">
        <w:rPr>
          <w:rFonts w:cs="Arial"/>
          <w:lang w:val="uk-UA"/>
        </w:rPr>
        <w:t xml:space="preserve"> </w:t>
      </w:r>
      <w:r w:rsidRPr="00A94024">
        <w:rPr>
          <w:rFonts w:cs="Arial"/>
          <w:b/>
          <w:bCs/>
          <w:lang w:val="uk-UA"/>
        </w:rPr>
        <w:t>Додатку А</w:t>
      </w:r>
      <w:r w:rsidRPr="00A94024">
        <w:rPr>
          <w:rFonts w:cs="Arial"/>
          <w:lang w:val="uk-UA"/>
        </w:rPr>
        <w:t>.</w:t>
      </w:r>
    </w:p>
    <w:p w14:paraId="6CAAB19F" w14:textId="77777777" w:rsidR="00A275B1" w:rsidRPr="00700386" w:rsidRDefault="00A275B1" w:rsidP="00A275B1">
      <w:pPr>
        <w:jc w:val="both"/>
        <w:rPr>
          <w:rFonts w:cs="Arial"/>
          <w:b/>
          <w:lang w:val="uk-UA"/>
        </w:rPr>
      </w:pPr>
      <w:r w:rsidRPr="00A94024">
        <w:rPr>
          <w:rFonts w:cs="Arial"/>
          <w:lang w:val="uk-UA"/>
        </w:rPr>
        <w:t xml:space="preserve">Крім того, юридична фірма має підготувати комплексні </w:t>
      </w:r>
      <w:r w:rsidRPr="00A94024">
        <w:rPr>
          <w:rFonts w:cs="Arial"/>
          <w:b/>
          <w:lang w:val="uk-UA"/>
        </w:rPr>
        <w:t xml:space="preserve">описи усіх </w:t>
      </w:r>
      <w:r w:rsidRPr="00546EAA">
        <w:rPr>
          <w:rFonts w:cs="Arial"/>
          <w:b/>
          <w:lang w:val="uk-UA"/>
        </w:rPr>
        <w:t>в</w:t>
      </w:r>
      <w:r w:rsidRPr="00A94024">
        <w:rPr>
          <w:rFonts w:cs="Arial"/>
          <w:b/>
          <w:lang w:val="uk-UA"/>
        </w:rPr>
        <w:t>ізитів</w:t>
      </w:r>
      <w:r w:rsidRPr="00A94024">
        <w:rPr>
          <w:rFonts w:cs="Arial"/>
          <w:lang w:val="uk-UA"/>
        </w:rPr>
        <w:t xml:space="preserve">. Зразок опису візиту наведено в </w:t>
      </w:r>
      <w:r w:rsidRPr="00A94024">
        <w:rPr>
          <w:rFonts w:cs="Arial"/>
          <w:b/>
          <w:lang w:val="uk-UA"/>
        </w:rPr>
        <w:t>Частині 5</w:t>
      </w:r>
      <w:r w:rsidRPr="00A94024">
        <w:rPr>
          <w:rFonts w:cs="Arial"/>
          <w:lang w:val="uk-UA"/>
        </w:rPr>
        <w:t xml:space="preserve"> </w:t>
      </w:r>
      <w:r w:rsidRPr="00A94024">
        <w:rPr>
          <w:rFonts w:cs="Arial"/>
          <w:b/>
          <w:bCs/>
          <w:lang w:val="uk-UA"/>
        </w:rPr>
        <w:t>Додатку А</w:t>
      </w:r>
      <w:r w:rsidRPr="00A94024">
        <w:rPr>
          <w:rFonts w:cs="Arial"/>
          <w:lang w:val="uk-UA"/>
        </w:rPr>
        <w:t>.</w:t>
      </w:r>
    </w:p>
    <w:p w14:paraId="6B6D0DA1" w14:textId="77777777" w:rsidR="00A275B1" w:rsidRPr="00D30848" w:rsidRDefault="00A275B1" w:rsidP="00A275B1">
      <w:pPr>
        <w:jc w:val="both"/>
        <w:rPr>
          <w:rFonts w:cs="Calibri"/>
          <w:b/>
          <w:color w:val="0070C0"/>
          <w:u w:val="single"/>
          <w:lang w:val="uk-UA"/>
        </w:rPr>
      </w:pPr>
    </w:p>
    <w:p w14:paraId="51B0D6D8" w14:textId="77777777" w:rsidR="00A275B1" w:rsidRPr="00700386" w:rsidRDefault="00A275B1" w:rsidP="00A275B1">
      <w:pPr>
        <w:jc w:val="both"/>
        <w:rPr>
          <w:rFonts w:cs="Arial"/>
          <w:u w:val="single"/>
          <w:lang w:val="uk-UA"/>
        </w:rPr>
      </w:pPr>
      <w:r w:rsidRPr="00D30848">
        <w:rPr>
          <w:rFonts w:cs="Calibri"/>
          <w:b/>
          <w:color w:val="0070C0"/>
          <w:u w:val="single"/>
          <w:lang w:val="uk-UA"/>
        </w:rPr>
        <w:t xml:space="preserve">Третя частина </w:t>
      </w:r>
      <w:r w:rsidRPr="00D30848">
        <w:rPr>
          <w:rFonts w:cs="Calibri"/>
          <w:b/>
          <w:i/>
          <w:iCs/>
          <w:color w:val="0070C0"/>
          <w:u w:val="single"/>
          <w:lang w:val="uk-UA"/>
        </w:rPr>
        <w:t>(підрахунок балів і остаточний звіт/презентація)</w:t>
      </w:r>
      <w:r>
        <w:rPr>
          <w:rFonts w:cs="Calibri"/>
          <w:b/>
          <w:i/>
          <w:iCs/>
          <w:color w:val="0070C0"/>
          <w:u w:val="single"/>
          <w:lang w:val="uk-UA"/>
        </w:rPr>
        <w:t xml:space="preserve"> – здійснюється спільно «Гроуфорд» та юридичною фірмою</w:t>
      </w:r>
    </w:p>
    <w:p w14:paraId="082EF1F7" w14:textId="77777777" w:rsidR="00A275B1" w:rsidRPr="00700386" w:rsidRDefault="00A275B1" w:rsidP="00A275B1">
      <w:pPr>
        <w:jc w:val="both"/>
        <w:rPr>
          <w:rFonts w:cs="Arial"/>
          <w:lang w:val="uk-UA"/>
        </w:rPr>
      </w:pPr>
      <w:r w:rsidRPr="00700386">
        <w:rPr>
          <w:rFonts w:cs="Arial"/>
          <w:lang w:val="uk-UA"/>
        </w:rPr>
        <w:t>Після завершення першої та другої частин дослідження для всіх банків у вибірці дослідження (як Банків-партнерів, так і банків, що не є партнерами) визначається загальний бал. Нижче наведені критерії виставлення балів:</w:t>
      </w:r>
    </w:p>
    <w:tbl>
      <w:tblPr>
        <w:tblW w:w="935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left w:w="43" w:type="dxa"/>
          <w:right w:w="43" w:type="dxa"/>
        </w:tblCellMar>
        <w:tblLook w:val="04A0" w:firstRow="1" w:lastRow="0" w:firstColumn="1" w:lastColumn="0" w:noHBand="0" w:noVBand="1"/>
      </w:tblPr>
      <w:tblGrid>
        <w:gridCol w:w="606"/>
        <w:gridCol w:w="2356"/>
        <w:gridCol w:w="5220"/>
        <w:gridCol w:w="1170"/>
      </w:tblGrid>
      <w:tr w:rsidR="00A275B1" w:rsidRPr="00D30848" w14:paraId="7F3ED790" w14:textId="77777777" w:rsidTr="00546EAA">
        <w:trPr>
          <w:trHeight w:val="404"/>
        </w:trPr>
        <w:tc>
          <w:tcPr>
            <w:tcW w:w="606" w:type="dxa"/>
            <w:tcBorders>
              <w:bottom w:val="single" w:sz="6" w:space="0" w:color="BFBFBF"/>
            </w:tcBorders>
            <w:shd w:val="clear" w:color="auto" w:fill="D9D9D9"/>
            <w:vAlign w:val="center"/>
          </w:tcPr>
          <w:p w14:paraId="0C054DE0" w14:textId="77777777" w:rsidR="00A275B1" w:rsidRPr="00D30848" w:rsidRDefault="00A275B1" w:rsidP="00546EAA">
            <w:pPr>
              <w:spacing w:after="0"/>
              <w:jc w:val="both"/>
              <w:rPr>
                <w:rStyle w:val="BookTitle"/>
              </w:rPr>
            </w:pPr>
            <w:r w:rsidRPr="00D30848">
              <w:rPr>
                <w:rStyle w:val="BookTitle"/>
              </w:rPr>
              <w:t>Код</w:t>
            </w:r>
          </w:p>
        </w:tc>
        <w:tc>
          <w:tcPr>
            <w:tcW w:w="2356" w:type="dxa"/>
            <w:tcBorders>
              <w:bottom w:val="single" w:sz="6" w:space="0" w:color="BFBFBF"/>
            </w:tcBorders>
            <w:shd w:val="clear" w:color="auto" w:fill="D9D9D9"/>
            <w:vAlign w:val="center"/>
          </w:tcPr>
          <w:p w14:paraId="4289463E" w14:textId="77777777" w:rsidR="00A275B1" w:rsidRPr="00D30848" w:rsidRDefault="00A275B1" w:rsidP="00546EAA">
            <w:pPr>
              <w:spacing w:after="0"/>
              <w:jc w:val="both"/>
              <w:rPr>
                <w:rStyle w:val="BookTitle"/>
              </w:rPr>
            </w:pPr>
            <w:r w:rsidRPr="00D30848">
              <w:rPr>
                <w:rStyle w:val="BookTitle"/>
              </w:rPr>
              <w:t>Параметр</w:t>
            </w:r>
          </w:p>
        </w:tc>
        <w:tc>
          <w:tcPr>
            <w:tcW w:w="5220" w:type="dxa"/>
            <w:tcBorders>
              <w:bottom w:val="single" w:sz="6" w:space="0" w:color="BFBFBF"/>
            </w:tcBorders>
            <w:shd w:val="clear" w:color="auto" w:fill="D9D9D9"/>
            <w:vAlign w:val="center"/>
          </w:tcPr>
          <w:p w14:paraId="27589762" w14:textId="77777777" w:rsidR="00A275B1" w:rsidRPr="00D30848" w:rsidRDefault="00A275B1" w:rsidP="00546EAA">
            <w:pPr>
              <w:spacing w:after="0"/>
              <w:jc w:val="both"/>
              <w:rPr>
                <w:rStyle w:val="BookTitle"/>
              </w:rPr>
            </w:pPr>
            <w:r w:rsidRPr="00D30848">
              <w:rPr>
                <w:rStyle w:val="BookTitle"/>
              </w:rPr>
              <w:t>Критерії бальної оцінки</w:t>
            </w:r>
          </w:p>
        </w:tc>
        <w:tc>
          <w:tcPr>
            <w:tcW w:w="1170" w:type="dxa"/>
            <w:tcBorders>
              <w:bottom w:val="single" w:sz="6" w:space="0" w:color="BFBFBF"/>
            </w:tcBorders>
            <w:shd w:val="clear" w:color="auto" w:fill="D9D9D9"/>
            <w:vAlign w:val="center"/>
          </w:tcPr>
          <w:p w14:paraId="0CB462CC" w14:textId="77777777" w:rsidR="00A275B1" w:rsidRPr="00D30848" w:rsidRDefault="00A275B1" w:rsidP="00546EAA">
            <w:pPr>
              <w:spacing w:after="0"/>
              <w:jc w:val="both"/>
              <w:rPr>
                <w:rStyle w:val="BookTitle"/>
              </w:rPr>
            </w:pPr>
            <w:r w:rsidRPr="00D30848">
              <w:rPr>
                <w:rStyle w:val="BookTitle"/>
              </w:rPr>
              <w:t>Вага</w:t>
            </w:r>
          </w:p>
        </w:tc>
      </w:tr>
      <w:tr w:rsidR="00A275B1" w:rsidRPr="00D30848" w14:paraId="748344BC" w14:textId="77777777" w:rsidTr="00546EAA">
        <w:trPr>
          <w:trHeight w:val="404"/>
        </w:trPr>
        <w:tc>
          <w:tcPr>
            <w:tcW w:w="606" w:type="dxa"/>
            <w:shd w:val="clear" w:color="auto" w:fill="auto"/>
          </w:tcPr>
          <w:p w14:paraId="28E0BD01"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t>601</w:t>
            </w:r>
          </w:p>
        </w:tc>
        <w:tc>
          <w:tcPr>
            <w:tcW w:w="2356" w:type="dxa"/>
            <w:shd w:val="clear" w:color="auto" w:fill="auto"/>
          </w:tcPr>
          <w:p w14:paraId="50BF956C" w14:textId="77777777" w:rsidR="00A275B1" w:rsidRPr="002A7669" w:rsidRDefault="00A275B1" w:rsidP="00546EAA">
            <w:pPr>
              <w:spacing w:after="0"/>
              <w:jc w:val="both"/>
              <w:rPr>
                <w:rStyle w:val="BookTitle"/>
                <w:rFonts w:cs="Calibri"/>
                <w:i w:val="0"/>
                <w:sz w:val="20"/>
                <w:szCs w:val="20"/>
              </w:rPr>
            </w:pPr>
            <w:r w:rsidRPr="00233F4C">
              <w:rPr>
                <w:rFonts w:cs="Calibri"/>
                <w:i/>
                <w:sz w:val="20"/>
                <w:szCs w:val="20"/>
                <w:lang w:val="uk-UA"/>
              </w:rPr>
              <w:t>Оцінка достовірності</w:t>
            </w:r>
            <w:r>
              <w:rPr>
                <w:rFonts w:cs="Arial"/>
                <w:sz w:val="18"/>
                <w:szCs w:val="18"/>
                <w:lang w:val="uk-UA"/>
              </w:rPr>
              <w:t xml:space="preserve"> </w:t>
            </w:r>
            <w:r w:rsidRPr="002A7669">
              <w:rPr>
                <w:rFonts w:cs="Calibri"/>
                <w:i/>
                <w:sz w:val="20"/>
                <w:szCs w:val="20"/>
                <w:lang w:val="uk-UA"/>
              </w:rPr>
              <w:t>задекларованих умов кредитування</w:t>
            </w:r>
          </w:p>
        </w:tc>
        <w:tc>
          <w:tcPr>
            <w:tcW w:w="5220" w:type="dxa"/>
            <w:shd w:val="clear" w:color="auto" w:fill="auto"/>
          </w:tcPr>
          <w:p w14:paraId="60D423B4" w14:textId="77777777" w:rsidR="00A275B1" w:rsidRPr="002A7669" w:rsidRDefault="00A275B1" w:rsidP="00546EAA">
            <w:pPr>
              <w:pStyle w:val="NoSpacing"/>
              <w:jc w:val="both"/>
              <w:rPr>
                <w:rFonts w:cs="Calibri"/>
                <w:szCs w:val="20"/>
              </w:rPr>
            </w:pPr>
            <w:r w:rsidRPr="002A7669">
              <w:rPr>
                <w:rFonts w:cs="Calibri"/>
                <w:szCs w:val="20"/>
              </w:rPr>
              <w:t>+1: негативних ознак не виявлено</w:t>
            </w:r>
          </w:p>
          <w:p w14:paraId="456A9791"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noBreakHyphen/>
              <w:t>1: негативні ознаки виявлено</w:t>
            </w:r>
          </w:p>
        </w:tc>
        <w:tc>
          <w:tcPr>
            <w:tcW w:w="1170" w:type="dxa"/>
            <w:shd w:val="clear" w:color="auto" w:fill="auto"/>
          </w:tcPr>
          <w:p w14:paraId="25457416" w14:textId="77777777" w:rsidR="00A275B1" w:rsidRPr="002A7669" w:rsidRDefault="00A275B1" w:rsidP="00546EAA">
            <w:pPr>
              <w:spacing w:after="0"/>
              <w:jc w:val="both"/>
              <w:rPr>
                <w:rStyle w:val="BookTitle"/>
                <w:rFonts w:cs="Calibri"/>
                <w:sz w:val="20"/>
                <w:szCs w:val="20"/>
              </w:rPr>
            </w:pPr>
            <w:r w:rsidRPr="002A7669">
              <w:rPr>
                <w:rFonts w:cs="Calibri"/>
                <w:color w:val="7F7F7F"/>
                <w:sz w:val="20"/>
                <w:szCs w:val="20"/>
                <w:lang w:val="uk-UA"/>
              </w:rPr>
              <w:t>30%</w:t>
            </w:r>
          </w:p>
        </w:tc>
      </w:tr>
      <w:tr w:rsidR="00A275B1" w:rsidRPr="00D30848" w14:paraId="1B41654B" w14:textId="77777777" w:rsidTr="00546EAA">
        <w:trPr>
          <w:trHeight w:val="404"/>
        </w:trPr>
        <w:tc>
          <w:tcPr>
            <w:tcW w:w="606" w:type="dxa"/>
            <w:shd w:val="clear" w:color="auto" w:fill="auto"/>
          </w:tcPr>
          <w:p w14:paraId="6AF0CAD8"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t>602</w:t>
            </w:r>
          </w:p>
        </w:tc>
        <w:tc>
          <w:tcPr>
            <w:tcW w:w="2356" w:type="dxa"/>
            <w:shd w:val="clear" w:color="auto" w:fill="auto"/>
          </w:tcPr>
          <w:p w14:paraId="32A2A5B3" w14:textId="77777777" w:rsidR="00A275B1" w:rsidRPr="002A7669" w:rsidRDefault="00A275B1" w:rsidP="00546EAA">
            <w:pPr>
              <w:spacing w:after="0"/>
              <w:jc w:val="both"/>
              <w:rPr>
                <w:rStyle w:val="BookTitle"/>
                <w:rFonts w:cs="Calibri"/>
                <w:i w:val="0"/>
                <w:sz w:val="20"/>
                <w:szCs w:val="20"/>
              </w:rPr>
            </w:pPr>
            <w:r w:rsidRPr="00233F4C">
              <w:rPr>
                <w:rFonts w:cs="Calibri"/>
                <w:i/>
                <w:sz w:val="20"/>
                <w:szCs w:val="20"/>
                <w:lang w:val="uk-UA"/>
              </w:rPr>
              <w:t>Оцінка кредитних договорів щодо лояльності умов для позичальників</w:t>
            </w:r>
          </w:p>
        </w:tc>
        <w:tc>
          <w:tcPr>
            <w:tcW w:w="5220" w:type="dxa"/>
            <w:shd w:val="clear" w:color="auto" w:fill="auto"/>
          </w:tcPr>
          <w:p w14:paraId="24BB86CA" w14:textId="77777777" w:rsidR="00A275B1" w:rsidRPr="002A7669" w:rsidRDefault="00A275B1" w:rsidP="00546EAA">
            <w:pPr>
              <w:pStyle w:val="NoSpacing"/>
              <w:jc w:val="both"/>
              <w:rPr>
                <w:rFonts w:cs="Calibri"/>
                <w:szCs w:val="20"/>
              </w:rPr>
            </w:pPr>
            <w:r w:rsidRPr="002A7669">
              <w:rPr>
                <w:rFonts w:cs="Calibri"/>
                <w:szCs w:val="20"/>
              </w:rPr>
              <w:t>+1: негативних ознак не виявлено</w:t>
            </w:r>
          </w:p>
          <w:p w14:paraId="492EC727" w14:textId="77777777" w:rsidR="00A275B1" w:rsidRPr="002A7669" w:rsidRDefault="00A275B1" w:rsidP="00546EAA">
            <w:pPr>
              <w:pStyle w:val="NoSpacing"/>
              <w:jc w:val="both"/>
              <w:rPr>
                <w:rFonts w:cs="Calibri"/>
                <w:szCs w:val="20"/>
              </w:rPr>
            </w:pPr>
            <w:r w:rsidRPr="002A7669">
              <w:rPr>
                <w:rFonts w:cs="Calibri"/>
                <w:szCs w:val="20"/>
              </w:rPr>
              <w:t>0: виявлено одну негативну ознаку</w:t>
            </w:r>
          </w:p>
          <w:p w14:paraId="229AFFDB" w14:textId="77777777" w:rsidR="00A275B1" w:rsidRPr="002A7669" w:rsidRDefault="00A275B1" w:rsidP="00546EAA">
            <w:pPr>
              <w:pStyle w:val="NoSpacing"/>
              <w:jc w:val="both"/>
              <w:rPr>
                <w:rStyle w:val="BookTitle"/>
                <w:rFonts w:cs="Calibri"/>
                <w:b w:val="0"/>
                <w:bCs w:val="0"/>
                <w:i w:val="0"/>
                <w:iCs w:val="0"/>
                <w:szCs w:val="20"/>
              </w:rPr>
            </w:pPr>
            <w:r w:rsidRPr="002A7669">
              <w:rPr>
                <w:rFonts w:cs="Calibri"/>
                <w:szCs w:val="20"/>
              </w:rPr>
              <w:noBreakHyphen/>
              <w:t>1: виявлено понад одну негативну ознаку</w:t>
            </w:r>
          </w:p>
        </w:tc>
        <w:tc>
          <w:tcPr>
            <w:tcW w:w="1170" w:type="dxa"/>
            <w:shd w:val="clear" w:color="auto" w:fill="auto"/>
          </w:tcPr>
          <w:p w14:paraId="2F56427C" w14:textId="77777777" w:rsidR="00A275B1" w:rsidRPr="002A7669" w:rsidRDefault="00A275B1" w:rsidP="00546EAA">
            <w:pPr>
              <w:spacing w:after="0"/>
              <w:jc w:val="both"/>
              <w:rPr>
                <w:rStyle w:val="BookTitle"/>
                <w:rFonts w:cs="Calibri"/>
                <w:sz w:val="20"/>
                <w:szCs w:val="20"/>
              </w:rPr>
            </w:pPr>
            <w:r w:rsidRPr="002A7669">
              <w:rPr>
                <w:rFonts w:cs="Calibri"/>
                <w:color w:val="7F7F7F"/>
                <w:sz w:val="20"/>
                <w:szCs w:val="20"/>
                <w:lang w:val="uk-UA"/>
              </w:rPr>
              <w:t>30%</w:t>
            </w:r>
          </w:p>
        </w:tc>
      </w:tr>
      <w:tr w:rsidR="00A275B1" w:rsidRPr="00D30848" w14:paraId="6D81D2C2" w14:textId="77777777" w:rsidTr="00546EAA">
        <w:trPr>
          <w:trHeight w:val="404"/>
        </w:trPr>
        <w:tc>
          <w:tcPr>
            <w:tcW w:w="606" w:type="dxa"/>
            <w:shd w:val="clear" w:color="auto" w:fill="auto"/>
          </w:tcPr>
          <w:p w14:paraId="36D7A458"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t>603</w:t>
            </w:r>
          </w:p>
        </w:tc>
        <w:tc>
          <w:tcPr>
            <w:tcW w:w="2356" w:type="dxa"/>
            <w:shd w:val="clear" w:color="auto" w:fill="auto"/>
          </w:tcPr>
          <w:p w14:paraId="09C8A35B" w14:textId="77777777" w:rsidR="00A275B1" w:rsidRPr="002A7669" w:rsidRDefault="00A275B1" w:rsidP="00546EAA">
            <w:pPr>
              <w:spacing w:after="0"/>
              <w:jc w:val="both"/>
              <w:rPr>
                <w:rStyle w:val="BookTitle"/>
                <w:rFonts w:cs="Calibri"/>
                <w:i w:val="0"/>
                <w:sz w:val="20"/>
                <w:szCs w:val="20"/>
              </w:rPr>
            </w:pPr>
            <w:r>
              <w:rPr>
                <w:rFonts w:cs="Calibri"/>
                <w:i/>
                <w:iCs/>
                <w:sz w:val="20"/>
                <w:szCs w:val="20"/>
                <w:lang w:val="uk-UA"/>
              </w:rPr>
              <w:t>Оцінка</w:t>
            </w:r>
            <w:r w:rsidRPr="002A7669">
              <w:rPr>
                <w:rFonts w:cs="Calibri"/>
                <w:i/>
                <w:iCs/>
                <w:sz w:val="20"/>
                <w:szCs w:val="20"/>
                <w:lang w:val="uk-UA"/>
              </w:rPr>
              <w:t xml:space="preserve"> практик споживчого кредитування</w:t>
            </w:r>
          </w:p>
        </w:tc>
        <w:tc>
          <w:tcPr>
            <w:tcW w:w="5220" w:type="dxa"/>
            <w:shd w:val="clear" w:color="auto" w:fill="auto"/>
          </w:tcPr>
          <w:p w14:paraId="712F964C" w14:textId="77777777" w:rsidR="00A275B1" w:rsidRPr="002A7669" w:rsidRDefault="00A275B1" w:rsidP="00546EAA">
            <w:pPr>
              <w:pStyle w:val="NoSpacing"/>
              <w:jc w:val="both"/>
              <w:rPr>
                <w:rFonts w:cs="Calibri"/>
                <w:szCs w:val="20"/>
              </w:rPr>
            </w:pPr>
            <w:r w:rsidRPr="002A7669">
              <w:rPr>
                <w:rFonts w:cs="Calibri"/>
                <w:szCs w:val="20"/>
              </w:rPr>
              <w:t>+1: негативних ознак не виявлено</w:t>
            </w:r>
          </w:p>
          <w:p w14:paraId="49A5E34F" w14:textId="77777777" w:rsidR="00A275B1" w:rsidRPr="002A7669" w:rsidRDefault="00A275B1" w:rsidP="00546EAA">
            <w:pPr>
              <w:pStyle w:val="NoSpacing"/>
              <w:jc w:val="both"/>
              <w:rPr>
                <w:rFonts w:cs="Calibri"/>
                <w:szCs w:val="20"/>
              </w:rPr>
            </w:pPr>
            <w:r w:rsidRPr="002A7669">
              <w:rPr>
                <w:rFonts w:cs="Calibri"/>
                <w:szCs w:val="20"/>
              </w:rPr>
              <w:t>0: виявлено одну негативну ознаку</w:t>
            </w:r>
          </w:p>
          <w:p w14:paraId="7C0E37B8"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noBreakHyphen/>
              <w:t>1: виявлено понад одну негативну ознаку</w:t>
            </w:r>
          </w:p>
        </w:tc>
        <w:tc>
          <w:tcPr>
            <w:tcW w:w="1170" w:type="dxa"/>
            <w:shd w:val="clear" w:color="auto" w:fill="auto"/>
          </w:tcPr>
          <w:p w14:paraId="487C8EDF" w14:textId="77777777" w:rsidR="00A275B1" w:rsidRPr="002A7669" w:rsidRDefault="00A275B1" w:rsidP="00546EAA">
            <w:pPr>
              <w:spacing w:after="0"/>
              <w:jc w:val="both"/>
              <w:rPr>
                <w:rStyle w:val="BookTitle"/>
                <w:rFonts w:cs="Calibri"/>
                <w:sz w:val="20"/>
                <w:szCs w:val="20"/>
              </w:rPr>
            </w:pPr>
            <w:r w:rsidRPr="002A7669">
              <w:rPr>
                <w:rFonts w:cs="Calibri"/>
                <w:color w:val="7F7F7F"/>
                <w:sz w:val="20"/>
                <w:szCs w:val="20"/>
                <w:lang w:val="uk-UA"/>
              </w:rPr>
              <w:t>30%</w:t>
            </w:r>
          </w:p>
        </w:tc>
      </w:tr>
      <w:tr w:rsidR="00A275B1" w:rsidRPr="00D30848" w14:paraId="6B152597" w14:textId="77777777" w:rsidTr="00546EAA">
        <w:trPr>
          <w:trHeight w:val="404"/>
        </w:trPr>
        <w:tc>
          <w:tcPr>
            <w:tcW w:w="606" w:type="dxa"/>
            <w:shd w:val="clear" w:color="auto" w:fill="auto"/>
          </w:tcPr>
          <w:p w14:paraId="287F3CD6"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t>604</w:t>
            </w:r>
          </w:p>
        </w:tc>
        <w:tc>
          <w:tcPr>
            <w:tcW w:w="2356" w:type="dxa"/>
            <w:shd w:val="clear" w:color="auto" w:fill="auto"/>
          </w:tcPr>
          <w:p w14:paraId="344DA7FF" w14:textId="77777777" w:rsidR="00A275B1" w:rsidRPr="002A7669" w:rsidRDefault="00A275B1" w:rsidP="00546EAA">
            <w:pPr>
              <w:spacing w:after="0"/>
              <w:jc w:val="both"/>
              <w:rPr>
                <w:rStyle w:val="BookTitle"/>
                <w:rFonts w:cs="Calibri"/>
                <w:i w:val="0"/>
                <w:sz w:val="20"/>
                <w:szCs w:val="20"/>
              </w:rPr>
            </w:pPr>
            <w:r w:rsidRPr="002A7669">
              <w:rPr>
                <w:rFonts w:cs="Calibri"/>
                <w:i/>
                <w:sz w:val="20"/>
                <w:szCs w:val="20"/>
                <w:lang w:val="uk-UA"/>
              </w:rPr>
              <w:t xml:space="preserve">Наявність кодексу етики з </w:t>
            </w:r>
            <w:r>
              <w:rPr>
                <w:rFonts w:cs="Calibri"/>
                <w:i/>
                <w:sz w:val="20"/>
                <w:szCs w:val="20"/>
                <w:lang w:val="uk-UA"/>
              </w:rPr>
              <w:t>нормами</w:t>
            </w:r>
            <w:r w:rsidRPr="002A7669">
              <w:rPr>
                <w:rFonts w:cs="Calibri"/>
                <w:i/>
                <w:sz w:val="20"/>
                <w:szCs w:val="20"/>
                <w:lang w:val="uk-UA"/>
              </w:rPr>
              <w:t xml:space="preserve"> про захист прав споживачів</w:t>
            </w:r>
          </w:p>
        </w:tc>
        <w:tc>
          <w:tcPr>
            <w:tcW w:w="5220" w:type="dxa"/>
            <w:shd w:val="clear" w:color="auto" w:fill="auto"/>
          </w:tcPr>
          <w:p w14:paraId="2232BBB4" w14:textId="77777777" w:rsidR="00A275B1" w:rsidRPr="002A7669" w:rsidRDefault="00A275B1" w:rsidP="00546EAA">
            <w:pPr>
              <w:pStyle w:val="NoSpacing"/>
              <w:jc w:val="both"/>
              <w:rPr>
                <w:rFonts w:cs="Calibri"/>
                <w:szCs w:val="20"/>
              </w:rPr>
            </w:pPr>
            <w:r w:rsidRPr="002A7669">
              <w:rPr>
                <w:rFonts w:cs="Calibri"/>
                <w:szCs w:val="20"/>
              </w:rPr>
              <w:t xml:space="preserve">+1: у кредитора наявний кодекс етики чи інший аналогічний внутрішній документ із </w:t>
            </w:r>
            <w:r>
              <w:rPr>
                <w:rFonts w:cs="Calibri"/>
                <w:szCs w:val="20"/>
              </w:rPr>
              <w:t>нормами</w:t>
            </w:r>
            <w:r w:rsidRPr="002A7669">
              <w:rPr>
                <w:rFonts w:cs="Calibri"/>
                <w:szCs w:val="20"/>
              </w:rPr>
              <w:t xml:space="preserve"> про захист прав споживачів</w:t>
            </w:r>
          </w:p>
          <w:p w14:paraId="0F57A89C" w14:textId="77777777" w:rsidR="00A275B1" w:rsidRPr="002A7669" w:rsidRDefault="00A275B1" w:rsidP="00546EAA">
            <w:pPr>
              <w:spacing w:after="0"/>
              <w:jc w:val="both"/>
              <w:rPr>
                <w:rStyle w:val="BookTitle"/>
                <w:rFonts w:cs="Calibri"/>
                <w:sz w:val="20"/>
                <w:szCs w:val="20"/>
              </w:rPr>
            </w:pPr>
            <w:r w:rsidRPr="002A7669">
              <w:rPr>
                <w:rFonts w:cs="Calibri"/>
                <w:sz w:val="20"/>
                <w:szCs w:val="20"/>
                <w:lang w:val="uk-UA"/>
              </w:rPr>
              <w:noBreakHyphen/>
              <w:t>1: у кредитора відсутній такий документ</w:t>
            </w:r>
          </w:p>
        </w:tc>
        <w:tc>
          <w:tcPr>
            <w:tcW w:w="1170" w:type="dxa"/>
            <w:shd w:val="clear" w:color="auto" w:fill="auto"/>
          </w:tcPr>
          <w:p w14:paraId="30EC0F56" w14:textId="77777777" w:rsidR="00A275B1" w:rsidRPr="002A7669" w:rsidRDefault="00A275B1" w:rsidP="00546EAA">
            <w:pPr>
              <w:spacing w:after="0"/>
              <w:jc w:val="both"/>
              <w:rPr>
                <w:rStyle w:val="BookTitle"/>
                <w:rFonts w:cs="Calibri"/>
                <w:sz w:val="20"/>
                <w:szCs w:val="20"/>
              </w:rPr>
            </w:pPr>
            <w:r w:rsidRPr="002A7669">
              <w:rPr>
                <w:rFonts w:cs="Calibri"/>
                <w:color w:val="7F7F7F"/>
                <w:sz w:val="20"/>
                <w:szCs w:val="20"/>
                <w:lang w:val="uk-UA"/>
              </w:rPr>
              <w:t>10%</w:t>
            </w:r>
          </w:p>
        </w:tc>
      </w:tr>
    </w:tbl>
    <w:p w14:paraId="254FF969" w14:textId="77777777" w:rsidR="00A275B1" w:rsidRPr="00700386" w:rsidRDefault="00A275B1" w:rsidP="00A275B1">
      <w:pPr>
        <w:jc w:val="both"/>
        <w:rPr>
          <w:rFonts w:cs="Calibri"/>
          <w:color w:val="000000"/>
          <w:lang w:val="uk-UA"/>
        </w:rPr>
      </w:pPr>
    </w:p>
    <w:p w14:paraId="081FE5D3" w14:textId="77777777" w:rsidR="00A275B1" w:rsidRDefault="00A275B1" w:rsidP="00A275B1">
      <w:pPr>
        <w:jc w:val="both"/>
        <w:rPr>
          <w:color w:val="000000"/>
          <w:lang w:val="uk-UA"/>
        </w:rPr>
      </w:pPr>
      <w:r>
        <w:rPr>
          <w:color w:val="000000"/>
          <w:lang w:val="uk-UA"/>
        </w:rPr>
        <w:t xml:space="preserve">Щодо всіх характеристик вище, крім характеристики 604: у випадку документування кількох прикладів (візитів) з різними результатами виявлених ознак, наявність чи відсутність відповідної ознаки визначається відповідно до результатів, які превалюють; а у разі однакової кількості задокументованих різних результатів вважається, що відповідна негативна ознака (ознака недостовірності задекларованих умов кредитування, ознака нелояльних умов, чи негативна ознака практик споживчого кредитування) наявна. Наприклад: якщо було здійснено 6 візитів до відділень одного банку, і в 3-6 візитах була зафіксована </w:t>
      </w:r>
      <w:r w:rsidRPr="00B705A5">
        <w:rPr>
          <w:color w:val="000000"/>
          <w:lang w:val="uk-UA"/>
        </w:rPr>
        <w:t xml:space="preserve">неможливість для позичальника вибору </w:t>
      </w:r>
      <w:r w:rsidRPr="00B705A5">
        <w:rPr>
          <w:color w:val="000000"/>
          <w:lang w:val="uk-UA"/>
        </w:rPr>
        <w:lastRenderedPageBreak/>
        <w:t>з-поміж щонайменше трьох варіантів постачальників послуг, вважається, що відповідна негативна ознака практик споживчого кредитування наявна.</w:t>
      </w:r>
    </w:p>
    <w:p w14:paraId="4AC0775D" w14:textId="77777777" w:rsidR="00A275B1" w:rsidRPr="00C10545" w:rsidRDefault="00A275B1" w:rsidP="00A275B1">
      <w:pPr>
        <w:jc w:val="both"/>
        <w:rPr>
          <w:color w:val="000000"/>
          <w:lang w:val="uk-UA"/>
        </w:rPr>
      </w:pPr>
      <w:r w:rsidRPr="00AB707D">
        <w:rPr>
          <w:color w:val="000000"/>
          <w:lang w:val="uk-UA"/>
        </w:rPr>
        <w:t>Бали за кожною якісною характеристикою зважуються відповідно до встановлених ваг в узагальнену оцінку. Відповідно до значення узагальненої оцінки призначається один з наступних рівнів якісної відзнаки (зірки)</w:t>
      </w:r>
      <w:r w:rsidRPr="00700386">
        <w:rPr>
          <w:rFonts w:cs="Calibri"/>
          <w:color w:val="000000"/>
          <w:lang w:val="uk-UA"/>
        </w:rPr>
        <w:t>:</w:t>
      </w:r>
    </w:p>
    <w:p w14:paraId="54B00EF7" w14:textId="77777777" w:rsidR="00A275B1" w:rsidRPr="00700386" w:rsidRDefault="00A275B1" w:rsidP="00A275B1">
      <w:pPr>
        <w:pStyle w:val="ListParagraph"/>
        <w:numPr>
          <w:ilvl w:val="0"/>
          <w:numId w:val="45"/>
        </w:numPr>
        <w:spacing w:before="120" w:after="120"/>
        <w:contextualSpacing/>
        <w:jc w:val="both"/>
        <w:rPr>
          <w:rFonts w:ascii="Calibri" w:hAnsi="Calibri" w:cs="Calibri"/>
          <w:color w:val="000000"/>
          <w:sz w:val="22"/>
          <w:szCs w:val="22"/>
        </w:rPr>
      </w:pPr>
      <w:r w:rsidRPr="00700386">
        <w:rPr>
          <w:rFonts w:ascii="Calibri" w:hAnsi="Calibri" w:cs="Calibri"/>
          <w:color w:val="000000"/>
          <w:sz w:val="22"/>
          <w:szCs w:val="22"/>
        </w:rPr>
        <w:t>0 зірок: &lt;0</w:t>
      </w:r>
    </w:p>
    <w:p w14:paraId="013AEDF4" w14:textId="77777777" w:rsidR="00A275B1" w:rsidRPr="00700386" w:rsidRDefault="00A275B1" w:rsidP="00A275B1">
      <w:pPr>
        <w:pStyle w:val="ListParagraph"/>
        <w:numPr>
          <w:ilvl w:val="0"/>
          <w:numId w:val="45"/>
        </w:numPr>
        <w:spacing w:before="120" w:after="120"/>
        <w:contextualSpacing/>
        <w:jc w:val="both"/>
        <w:rPr>
          <w:rFonts w:ascii="Calibri" w:hAnsi="Calibri" w:cs="Calibri"/>
          <w:color w:val="000000"/>
          <w:sz w:val="22"/>
          <w:szCs w:val="22"/>
        </w:rPr>
      </w:pPr>
      <w:r w:rsidRPr="00700386">
        <w:rPr>
          <w:rFonts w:ascii="Calibri" w:hAnsi="Calibri" w:cs="Calibri"/>
          <w:color w:val="000000"/>
          <w:sz w:val="22"/>
          <w:szCs w:val="22"/>
        </w:rPr>
        <w:t>1 зірка: [0–0,2] бала</w:t>
      </w:r>
    </w:p>
    <w:p w14:paraId="4CC76369" w14:textId="77777777" w:rsidR="00A275B1" w:rsidRPr="00700386" w:rsidRDefault="00A275B1" w:rsidP="00A275B1">
      <w:pPr>
        <w:pStyle w:val="ListParagraph"/>
        <w:numPr>
          <w:ilvl w:val="0"/>
          <w:numId w:val="45"/>
        </w:numPr>
        <w:spacing w:before="120" w:after="120"/>
        <w:contextualSpacing/>
        <w:jc w:val="both"/>
        <w:rPr>
          <w:rFonts w:ascii="Calibri" w:hAnsi="Calibri" w:cs="Calibri"/>
          <w:color w:val="000000"/>
          <w:sz w:val="22"/>
          <w:szCs w:val="22"/>
        </w:rPr>
      </w:pPr>
      <w:r w:rsidRPr="00700386">
        <w:rPr>
          <w:rFonts w:ascii="Calibri" w:hAnsi="Calibri" w:cs="Calibri"/>
          <w:color w:val="000000"/>
          <w:sz w:val="22"/>
          <w:szCs w:val="22"/>
        </w:rPr>
        <w:t>2 зірки: (0,2–0,4] бала</w:t>
      </w:r>
    </w:p>
    <w:p w14:paraId="183D8EB6" w14:textId="77777777" w:rsidR="00A275B1" w:rsidRPr="00700386" w:rsidRDefault="00A275B1" w:rsidP="00A275B1">
      <w:pPr>
        <w:pStyle w:val="ListParagraph"/>
        <w:numPr>
          <w:ilvl w:val="0"/>
          <w:numId w:val="45"/>
        </w:numPr>
        <w:spacing w:before="120" w:after="120"/>
        <w:contextualSpacing/>
        <w:jc w:val="both"/>
        <w:rPr>
          <w:rFonts w:ascii="Calibri" w:hAnsi="Calibri" w:cs="Calibri"/>
          <w:color w:val="000000"/>
          <w:sz w:val="22"/>
          <w:szCs w:val="22"/>
        </w:rPr>
      </w:pPr>
      <w:r w:rsidRPr="00700386">
        <w:rPr>
          <w:rFonts w:ascii="Calibri" w:hAnsi="Calibri" w:cs="Calibri"/>
          <w:color w:val="000000"/>
          <w:sz w:val="22"/>
          <w:szCs w:val="22"/>
        </w:rPr>
        <w:t>3 зірки: (0,4–0,6] бала</w:t>
      </w:r>
    </w:p>
    <w:p w14:paraId="0C9899B6" w14:textId="77777777" w:rsidR="00A275B1" w:rsidRPr="00700386" w:rsidRDefault="00A275B1" w:rsidP="00A275B1">
      <w:pPr>
        <w:pStyle w:val="ListParagraph"/>
        <w:numPr>
          <w:ilvl w:val="0"/>
          <w:numId w:val="45"/>
        </w:numPr>
        <w:spacing w:before="120" w:after="120"/>
        <w:contextualSpacing/>
        <w:jc w:val="both"/>
        <w:rPr>
          <w:rFonts w:ascii="Calibri" w:hAnsi="Calibri" w:cs="Calibri"/>
          <w:color w:val="000000"/>
          <w:sz w:val="22"/>
          <w:szCs w:val="22"/>
        </w:rPr>
      </w:pPr>
      <w:r w:rsidRPr="00700386">
        <w:rPr>
          <w:rFonts w:ascii="Calibri" w:hAnsi="Calibri" w:cs="Calibri"/>
          <w:color w:val="000000"/>
          <w:sz w:val="22"/>
          <w:szCs w:val="22"/>
        </w:rPr>
        <w:t>4 зірки: (0,6–0,8] бала</w:t>
      </w:r>
    </w:p>
    <w:p w14:paraId="554D9A6E" w14:textId="77777777" w:rsidR="00A275B1" w:rsidRPr="00700386" w:rsidRDefault="00A275B1" w:rsidP="00A275B1">
      <w:pPr>
        <w:pStyle w:val="ListParagraph"/>
        <w:numPr>
          <w:ilvl w:val="0"/>
          <w:numId w:val="45"/>
        </w:numPr>
        <w:spacing w:before="120" w:after="120"/>
        <w:contextualSpacing/>
        <w:jc w:val="both"/>
        <w:rPr>
          <w:rFonts w:ascii="Calibri" w:hAnsi="Calibri" w:cs="Calibri"/>
          <w:color w:val="000000"/>
          <w:sz w:val="22"/>
          <w:szCs w:val="22"/>
        </w:rPr>
      </w:pPr>
      <w:r w:rsidRPr="00700386">
        <w:rPr>
          <w:rFonts w:ascii="Calibri" w:hAnsi="Calibri" w:cs="Calibri"/>
          <w:color w:val="000000"/>
          <w:sz w:val="22"/>
          <w:szCs w:val="22"/>
        </w:rPr>
        <w:t>5 зірок: &gt;0,8 бала</w:t>
      </w:r>
    </w:p>
    <w:p w14:paraId="1D2A5A76" w14:textId="77777777" w:rsidR="00A275B1" w:rsidRDefault="00A275B1" w:rsidP="00A275B1">
      <w:pPr>
        <w:spacing w:after="160" w:line="259" w:lineRule="auto"/>
        <w:jc w:val="both"/>
        <w:rPr>
          <w:rFonts w:cs="Calibri"/>
          <w:lang w:val="uk-UA"/>
        </w:rPr>
      </w:pPr>
      <w:r w:rsidRPr="004C0EB4">
        <w:rPr>
          <w:rFonts w:cs="Calibri"/>
          <w:b/>
          <w:lang w:val="uk-UA"/>
        </w:rPr>
        <w:t>Юридична фірма</w:t>
      </w:r>
      <w:r>
        <w:rPr>
          <w:rFonts w:cs="Calibri"/>
          <w:lang w:val="uk-UA"/>
        </w:rPr>
        <w:t xml:space="preserve"> має виставити бали за критеріями «</w:t>
      </w:r>
      <w:r w:rsidRPr="0088349D">
        <w:rPr>
          <w:rFonts w:cs="Calibri"/>
          <w:lang w:val="uk-UA"/>
        </w:rPr>
        <w:t>Оцінка кредитних договорів щодо лояльності умов для позичальників» та «Оцінка практик споживчого кредитування». Бали за критеріями «Оцінка достовірності задекларованих умов кредитування» та «Наявність кодексу етики з нормами про захист прав споживачів» та загальні бали мають бути виставлені «</w:t>
      </w:r>
      <w:r w:rsidRPr="004C0EB4">
        <w:rPr>
          <w:rFonts w:cs="Calibri"/>
          <w:b/>
          <w:lang w:val="uk-UA"/>
        </w:rPr>
        <w:t>Гроуфорд</w:t>
      </w:r>
      <w:r w:rsidRPr="0088349D">
        <w:rPr>
          <w:rFonts w:cs="Calibri"/>
          <w:lang w:val="uk-UA"/>
        </w:rPr>
        <w:t>».</w:t>
      </w:r>
    </w:p>
    <w:p w14:paraId="7CDD14F0" w14:textId="77777777" w:rsidR="00A275B1" w:rsidRPr="00D30848" w:rsidRDefault="00A275B1" w:rsidP="00A275B1">
      <w:pPr>
        <w:spacing w:after="160" w:line="259" w:lineRule="auto"/>
        <w:jc w:val="both"/>
        <w:rPr>
          <w:rFonts w:cs="Calibri"/>
          <w:lang w:val="uk-UA"/>
        </w:rPr>
      </w:pPr>
      <w:r w:rsidRPr="004C0EB4">
        <w:rPr>
          <w:rFonts w:cs="Calibri"/>
          <w:b/>
          <w:lang w:val="uk-UA"/>
        </w:rPr>
        <w:t>Юридична фірма та «Гроуфорд»</w:t>
      </w:r>
      <w:r>
        <w:rPr>
          <w:rFonts w:cs="Calibri"/>
          <w:lang w:val="uk-UA"/>
        </w:rPr>
        <w:t xml:space="preserve"> мають</w:t>
      </w:r>
      <w:r w:rsidRPr="00D30848">
        <w:rPr>
          <w:rFonts w:cs="Calibri"/>
          <w:lang w:val="uk-UA"/>
        </w:rPr>
        <w:t xml:space="preserve"> підготувати </w:t>
      </w:r>
      <w:r>
        <w:rPr>
          <w:rFonts w:cs="Calibri"/>
          <w:b/>
          <w:bCs/>
          <w:lang w:val="uk-UA"/>
        </w:rPr>
        <w:t>З</w:t>
      </w:r>
      <w:r w:rsidRPr="00D30848">
        <w:rPr>
          <w:rFonts w:cs="Calibri"/>
          <w:b/>
          <w:bCs/>
          <w:lang w:val="uk-UA"/>
        </w:rPr>
        <w:t>віт та Презентацію</w:t>
      </w:r>
      <w:r w:rsidRPr="00D30848">
        <w:rPr>
          <w:rFonts w:cs="Calibri"/>
          <w:lang w:val="uk-UA"/>
        </w:rPr>
        <w:t xml:space="preserve"> результатів дослідження, що складаються з таких частин:</w:t>
      </w:r>
    </w:p>
    <w:p w14:paraId="4879449B" w14:textId="77777777" w:rsidR="00A275B1" w:rsidRPr="00700386" w:rsidRDefault="00A275B1" w:rsidP="00A275B1">
      <w:pPr>
        <w:pStyle w:val="ListParagraph"/>
        <w:numPr>
          <w:ilvl w:val="0"/>
          <w:numId w:val="55"/>
        </w:numPr>
        <w:spacing w:after="160" w:line="259" w:lineRule="auto"/>
        <w:jc w:val="both"/>
        <w:rPr>
          <w:rFonts w:ascii="Calibri" w:hAnsi="Calibri" w:cs="Calibri"/>
          <w:sz w:val="22"/>
          <w:szCs w:val="22"/>
        </w:rPr>
      </w:pPr>
      <w:r w:rsidRPr="00700386">
        <w:rPr>
          <w:rFonts w:ascii="Calibri" w:hAnsi="Calibri" w:cs="Calibri"/>
          <w:sz w:val="22"/>
          <w:szCs w:val="22"/>
        </w:rPr>
        <w:t>Результати ві</w:t>
      </w:r>
      <w:r>
        <w:rPr>
          <w:rFonts w:ascii="Calibri" w:hAnsi="Calibri" w:cs="Calibri"/>
          <w:sz w:val="22"/>
          <w:szCs w:val="22"/>
        </w:rPr>
        <w:t>зитів</w:t>
      </w:r>
      <w:r w:rsidRPr="00700386">
        <w:rPr>
          <w:rFonts w:ascii="Calibri" w:hAnsi="Calibri" w:cs="Calibri"/>
          <w:sz w:val="22"/>
          <w:szCs w:val="22"/>
        </w:rPr>
        <w:t xml:space="preserve"> «таємни</w:t>
      </w:r>
      <w:r>
        <w:rPr>
          <w:rFonts w:ascii="Calibri" w:hAnsi="Calibri" w:cs="Calibri"/>
          <w:sz w:val="22"/>
          <w:szCs w:val="22"/>
        </w:rPr>
        <w:t>х</w:t>
      </w:r>
      <w:r w:rsidRPr="00700386">
        <w:rPr>
          <w:rFonts w:ascii="Calibri" w:hAnsi="Calibri" w:cs="Calibri"/>
          <w:sz w:val="22"/>
          <w:szCs w:val="22"/>
        </w:rPr>
        <w:t xml:space="preserve"> покупц</w:t>
      </w:r>
      <w:r>
        <w:rPr>
          <w:rFonts w:ascii="Calibri" w:hAnsi="Calibri" w:cs="Calibri"/>
          <w:sz w:val="22"/>
          <w:szCs w:val="22"/>
        </w:rPr>
        <w:t>ів</w:t>
      </w:r>
      <w:r w:rsidRPr="00700386">
        <w:rPr>
          <w:rFonts w:ascii="Calibri" w:hAnsi="Calibri" w:cs="Calibri"/>
          <w:sz w:val="22"/>
          <w:szCs w:val="22"/>
        </w:rPr>
        <w:t xml:space="preserve">» та розрахунок реальних </w:t>
      </w:r>
      <w:r>
        <w:rPr>
          <w:rFonts w:ascii="Calibri" w:hAnsi="Calibri" w:cs="Calibri"/>
          <w:sz w:val="22"/>
          <w:szCs w:val="22"/>
        </w:rPr>
        <w:t xml:space="preserve">річних  </w:t>
      </w:r>
      <w:r w:rsidRPr="00700386">
        <w:rPr>
          <w:rFonts w:ascii="Calibri" w:hAnsi="Calibri" w:cs="Calibri"/>
          <w:sz w:val="22"/>
          <w:szCs w:val="22"/>
        </w:rPr>
        <w:t>процентних ставок для всіх досліджених банків</w:t>
      </w:r>
      <w:r>
        <w:rPr>
          <w:rFonts w:ascii="Calibri" w:hAnsi="Calibri" w:cs="Calibri"/>
          <w:sz w:val="22"/>
          <w:szCs w:val="22"/>
        </w:rPr>
        <w:t xml:space="preserve"> – </w:t>
      </w:r>
      <w:r w:rsidRPr="00546EAA">
        <w:rPr>
          <w:rFonts w:ascii="Calibri" w:hAnsi="Calibri" w:cs="Calibri"/>
          <w:b/>
          <w:sz w:val="22"/>
          <w:szCs w:val="22"/>
        </w:rPr>
        <w:t>готується «Гроуфорд»</w:t>
      </w:r>
    </w:p>
    <w:p w14:paraId="6F49CD3D" w14:textId="77777777" w:rsidR="00A275B1" w:rsidRPr="00546EAA" w:rsidRDefault="00A275B1" w:rsidP="00A275B1">
      <w:pPr>
        <w:pStyle w:val="ListParagraph"/>
        <w:numPr>
          <w:ilvl w:val="0"/>
          <w:numId w:val="55"/>
        </w:numPr>
        <w:spacing w:after="160" w:line="259" w:lineRule="auto"/>
        <w:jc w:val="both"/>
        <w:rPr>
          <w:rFonts w:ascii="Calibri" w:hAnsi="Calibri" w:cs="Calibri"/>
          <w:b/>
          <w:sz w:val="22"/>
          <w:szCs w:val="22"/>
        </w:rPr>
      </w:pPr>
      <w:r>
        <w:rPr>
          <w:rFonts w:ascii="Calibri" w:hAnsi="Calibri" w:cs="Calibri"/>
          <w:sz w:val="22"/>
          <w:szCs w:val="22"/>
        </w:rPr>
        <w:t>О</w:t>
      </w:r>
      <w:r w:rsidRPr="00700386">
        <w:rPr>
          <w:rFonts w:ascii="Calibri" w:hAnsi="Calibri" w:cs="Calibri"/>
          <w:sz w:val="22"/>
          <w:szCs w:val="22"/>
        </w:rPr>
        <w:t xml:space="preserve">цінювання </w:t>
      </w:r>
      <w:r>
        <w:rPr>
          <w:rFonts w:ascii="Calibri" w:hAnsi="Calibri" w:cs="Calibri"/>
          <w:sz w:val="22"/>
          <w:szCs w:val="22"/>
        </w:rPr>
        <w:t xml:space="preserve">якісних характеристик </w:t>
      </w:r>
      <w:r w:rsidRPr="00700386">
        <w:rPr>
          <w:rFonts w:ascii="Calibri" w:hAnsi="Calibri" w:cs="Calibri"/>
          <w:sz w:val="22"/>
          <w:szCs w:val="22"/>
        </w:rPr>
        <w:t>та відповідн</w:t>
      </w:r>
      <w:r>
        <w:rPr>
          <w:rFonts w:ascii="Calibri" w:hAnsi="Calibri" w:cs="Calibri"/>
          <w:sz w:val="22"/>
          <w:szCs w:val="22"/>
        </w:rPr>
        <w:t>ості</w:t>
      </w:r>
      <w:r w:rsidRPr="00700386">
        <w:rPr>
          <w:rFonts w:ascii="Calibri" w:hAnsi="Calibri" w:cs="Calibri"/>
          <w:sz w:val="22"/>
          <w:szCs w:val="22"/>
        </w:rPr>
        <w:t xml:space="preserve"> вимогам Закону «Про споживче кредитування» для всіх досліджених банків, з наведенням </w:t>
      </w:r>
      <w:r>
        <w:rPr>
          <w:rFonts w:ascii="Calibri" w:hAnsi="Calibri" w:cs="Calibri"/>
          <w:sz w:val="22"/>
          <w:szCs w:val="22"/>
        </w:rPr>
        <w:t>аналізу візитів</w:t>
      </w:r>
      <w:r w:rsidRPr="00700386">
        <w:rPr>
          <w:rFonts w:ascii="Calibri" w:hAnsi="Calibri" w:cs="Calibri"/>
          <w:sz w:val="22"/>
          <w:szCs w:val="22"/>
        </w:rPr>
        <w:t xml:space="preserve"> повного циклу у додатку до Звіту</w:t>
      </w:r>
      <w:r>
        <w:rPr>
          <w:rFonts w:ascii="Calibri" w:hAnsi="Calibri" w:cs="Calibri"/>
          <w:sz w:val="22"/>
          <w:szCs w:val="22"/>
        </w:rPr>
        <w:t xml:space="preserve"> – о</w:t>
      </w:r>
      <w:r w:rsidRPr="00356357">
        <w:rPr>
          <w:rFonts w:ascii="Calibri" w:hAnsi="Calibri" w:cs="Calibri"/>
          <w:sz w:val="22"/>
          <w:szCs w:val="22"/>
        </w:rPr>
        <w:t>цінка достовірності задекларованих умов кредитування</w:t>
      </w:r>
      <w:r>
        <w:rPr>
          <w:rFonts w:ascii="Calibri" w:hAnsi="Calibri" w:cs="Calibri"/>
          <w:sz w:val="22"/>
          <w:szCs w:val="22"/>
        </w:rPr>
        <w:t xml:space="preserve"> та дослідження щодо кодексів етики здійснюються «Гроуфорд», все інше </w:t>
      </w:r>
      <w:r w:rsidRPr="00546EAA">
        <w:rPr>
          <w:rFonts w:ascii="Calibri" w:hAnsi="Calibri" w:cs="Calibri"/>
          <w:b/>
          <w:sz w:val="22"/>
          <w:szCs w:val="22"/>
        </w:rPr>
        <w:t xml:space="preserve">має бути підготовлено </w:t>
      </w:r>
      <w:r w:rsidRPr="001E1026">
        <w:rPr>
          <w:rFonts w:ascii="Calibri" w:hAnsi="Calibri" w:cs="Calibri"/>
          <w:b/>
          <w:sz w:val="22"/>
          <w:szCs w:val="22"/>
        </w:rPr>
        <w:t>юридичною фірмою</w:t>
      </w:r>
    </w:p>
    <w:p w14:paraId="7D53A2AE" w14:textId="77777777" w:rsidR="00A275B1" w:rsidRPr="00700386" w:rsidRDefault="00A275B1" w:rsidP="00A275B1">
      <w:pPr>
        <w:pStyle w:val="ListParagraph"/>
        <w:numPr>
          <w:ilvl w:val="0"/>
          <w:numId w:val="55"/>
        </w:numPr>
        <w:spacing w:after="160" w:line="259" w:lineRule="auto"/>
        <w:jc w:val="both"/>
        <w:rPr>
          <w:rFonts w:ascii="Calibri" w:hAnsi="Calibri" w:cs="Calibri"/>
          <w:sz w:val="22"/>
          <w:szCs w:val="22"/>
        </w:rPr>
      </w:pPr>
      <w:r w:rsidRPr="00700386">
        <w:rPr>
          <w:rFonts w:ascii="Calibri" w:hAnsi="Calibri" w:cs="Calibri"/>
          <w:sz w:val="22"/>
          <w:szCs w:val="22"/>
        </w:rPr>
        <w:t xml:space="preserve">Бальні оцінки окремо </w:t>
      </w:r>
      <w:r>
        <w:rPr>
          <w:rFonts w:ascii="Calibri" w:hAnsi="Calibri" w:cs="Calibri"/>
          <w:sz w:val="22"/>
          <w:szCs w:val="22"/>
        </w:rPr>
        <w:t xml:space="preserve">по </w:t>
      </w:r>
      <w:r w:rsidRPr="00700386">
        <w:rPr>
          <w:rFonts w:ascii="Calibri" w:hAnsi="Calibri" w:cs="Calibri"/>
          <w:sz w:val="22"/>
          <w:szCs w:val="22"/>
        </w:rPr>
        <w:t>Банкам-партнерам і банкам, що не є партнерами</w:t>
      </w:r>
      <w:r>
        <w:rPr>
          <w:rFonts w:ascii="Calibri" w:hAnsi="Calibri" w:cs="Calibri"/>
          <w:sz w:val="22"/>
          <w:szCs w:val="22"/>
        </w:rPr>
        <w:t xml:space="preserve"> – бали виставляються «Гроуфорд» та юридичною фірмою по відповідних критеріях, узагальнений бал виставляється «Гроуфорд»</w:t>
      </w:r>
      <w:r w:rsidRPr="00700386">
        <w:rPr>
          <w:rFonts w:ascii="Calibri" w:hAnsi="Calibri" w:cs="Calibri"/>
          <w:sz w:val="22"/>
          <w:szCs w:val="22"/>
        </w:rPr>
        <w:t>.</w:t>
      </w:r>
    </w:p>
    <w:p w14:paraId="0C94E16E" w14:textId="77777777" w:rsidR="00A275B1" w:rsidRPr="00D30848" w:rsidRDefault="00A275B1" w:rsidP="00A275B1">
      <w:pPr>
        <w:spacing w:after="160" w:line="259" w:lineRule="auto"/>
        <w:jc w:val="both"/>
        <w:rPr>
          <w:rFonts w:cs="Calibri"/>
          <w:lang w:val="uk-UA"/>
        </w:rPr>
      </w:pPr>
      <w:r w:rsidRPr="00D30848">
        <w:rPr>
          <w:rFonts w:cs="Calibri"/>
          <w:lang w:val="uk-UA"/>
        </w:rPr>
        <w:t xml:space="preserve">Структура звіту та презентації підлягає узгодженню з </w:t>
      </w:r>
      <w:r>
        <w:rPr>
          <w:rFonts w:cs="Calibri"/>
          <w:lang w:val="uk-UA"/>
        </w:rPr>
        <w:t>USAID FST</w:t>
      </w:r>
      <w:r w:rsidRPr="00D30848">
        <w:rPr>
          <w:rFonts w:cs="Calibri"/>
          <w:lang w:val="uk-UA"/>
        </w:rPr>
        <w:t>. Приклади відповідних звітів за результатами попередніх досліджень можна знайти за наведеними вище посиланнями (розділ «Передумови та обґрунтування»).</w:t>
      </w:r>
    </w:p>
    <w:p w14:paraId="4698E1F2" w14:textId="77777777" w:rsidR="00A275B1" w:rsidRPr="00D30848" w:rsidRDefault="00A275B1" w:rsidP="00A275B1">
      <w:pPr>
        <w:spacing w:after="160" w:line="259" w:lineRule="auto"/>
        <w:jc w:val="both"/>
        <w:rPr>
          <w:rFonts w:cs="Calibri"/>
          <w:b/>
          <w:color w:val="0070C0"/>
          <w:u w:val="single"/>
          <w:lang w:val="uk-UA"/>
        </w:rPr>
      </w:pPr>
      <w:r w:rsidRPr="00D30848">
        <w:rPr>
          <w:rFonts w:cs="Calibri"/>
          <w:b/>
          <w:color w:val="0070C0"/>
          <w:u w:val="single"/>
          <w:lang w:val="uk-UA"/>
        </w:rPr>
        <w:t>РЕЗУЛЬТАТИ РОБОТИ</w:t>
      </w:r>
    </w:p>
    <w:p w14:paraId="7220E876" w14:textId="77777777" w:rsidR="00A275B1" w:rsidRPr="00A75874" w:rsidRDefault="00A275B1" w:rsidP="00A275B1">
      <w:pPr>
        <w:spacing w:after="160" w:line="259" w:lineRule="auto"/>
        <w:contextualSpacing/>
        <w:jc w:val="both"/>
        <w:rPr>
          <w:rFonts w:cs="Calibri"/>
          <w:lang w:val="uk-UA"/>
        </w:rPr>
      </w:pPr>
      <w:r w:rsidRPr="00A75874">
        <w:rPr>
          <w:rFonts w:cs="Calibri"/>
          <w:lang w:val="uk-UA"/>
        </w:rPr>
        <w:t>Дослідження має проводитися професійно, на високому рівні та в строки, зазначені в детальному графіку надання результатів роботи.</w:t>
      </w:r>
    </w:p>
    <w:p w14:paraId="7382F81E" w14:textId="77777777" w:rsidR="00A275B1" w:rsidRPr="00D30848" w:rsidRDefault="00A275B1" w:rsidP="00A275B1">
      <w:pPr>
        <w:spacing w:after="160" w:line="259" w:lineRule="auto"/>
        <w:contextualSpacing/>
        <w:jc w:val="both"/>
        <w:rPr>
          <w:rFonts w:cs="Calibri"/>
          <w:lang w:val="uk-UA"/>
        </w:rPr>
      </w:pPr>
      <w:r w:rsidRPr="00D30848">
        <w:rPr>
          <w:rFonts w:cs="Calibri"/>
          <w:lang w:val="uk-UA"/>
        </w:rPr>
        <w:t>Очікуваний формат надання результатів роботи</w:t>
      </w:r>
      <w:r>
        <w:rPr>
          <w:rFonts w:cs="Calibri"/>
          <w:lang w:val="uk-UA"/>
        </w:rPr>
        <w:t xml:space="preserve"> </w:t>
      </w:r>
      <w:r w:rsidRPr="00311F55">
        <w:rPr>
          <w:rFonts w:cs="Calibri"/>
          <w:b/>
          <w:lang w:val="uk-UA"/>
        </w:rPr>
        <w:t>юридичної фірми</w:t>
      </w:r>
    </w:p>
    <w:p w14:paraId="02757D7B" w14:textId="58C89A50" w:rsidR="00A275B1" w:rsidRPr="00D30848" w:rsidRDefault="00A275B1" w:rsidP="00A275B1">
      <w:pPr>
        <w:numPr>
          <w:ilvl w:val="0"/>
          <w:numId w:val="9"/>
        </w:numPr>
        <w:spacing w:after="160" w:line="259" w:lineRule="auto"/>
        <w:contextualSpacing/>
        <w:jc w:val="both"/>
        <w:rPr>
          <w:rFonts w:cs="Calibri"/>
          <w:lang w:val="uk-UA"/>
        </w:rPr>
      </w:pPr>
      <w:r w:rsidRPr="00D30848">
        <w:rPr>
          <w:rFonts w:cs="Calibri"/>
          <w:lang w:val="uk-UA"/>
        </w:rPr>
        <w:t xml:space="preserve">Дані </w:t>
      </w:r>
      <w:r>
        <w:rPr>
          <w:rFonts w:cs="Calibri"/>
          <w:lang w:val="uk-UA"/>
        </w:rPr>
        <w:t>анкет</w:t>
      </w:r>
      <w:r w:rsidRPr="00D30848">
        <w:rPr>
          <w:rFonts w:cs="Calibri"/>
          <w:lang w:val="uk-UA"/>
        </w:rPr>
        <w:t xml:space="preserve"> за результатами </w:t>
      </w:r>
      <w:r>
        <w:rPr>
          <w:rFonts w:cs="Calibri"/>
          <w:lang w:val="uk-UA"/>
        </w:rPr>
        <w:t xml:space="preserve">візитів </w:t>
      </w:r>
      <w:r w:rsidRPr="00D30848">
        <w:rPr>
          <w:rFonts w:cs="Calibri"/>
          <w:lang w:val="uk-UA"/>
        </w:rPr>
        <w:t>повного циклу «таємни</w:t>
      </w:r>
      <w:r>
        <w:rPr>
          <w:rFonts w:cs="Calibri"/>
          <w:lang w:val="uk-UA"/>
        </w:rPr>
        <w:t>х</w:t>
      </w:r>
      <w:r w:rsidRPr="00D30848">
        <w:rPr>
          <w:rFonts w:cs="Calibri"/>
          <w:lang w:val="uk-UA"/>
        </w:rPr>
        <w:t xml:space="preserve"> покупц</w:t>
      </w:r>
      <w:r>
        <w:rPr>
          <w:rFonts w:cs="Calibri"/>
          <w:lang w:val="uk-UA"/>
        </w:rPr>
        <w:t>ів</w:t>
      </w:r>
      <w:r w:rsidRPr="00D30848">
        <w:rPr>
          <w:rFonts w:cs="Calibri"/>
          <w:lang w:val="uk-UA"/>
        </w:rPr>
        <w:t>»</w:t>
      </w:r>
      <w:r>
        <w:rPr>
          <w:rFonts w:cs="Calibri"/>
          <w:lang w:val="uk-UA"/>
        </w:rPr>
        <w:t xml:space="preserve"> з аналізом реклами, паспортів споживчого кредиту та договорів</w:t>
      </w:r>
      <w:r w:rsidRPr="00D30848">
        <w:rPr>
          <w:rFonts w:cs="Calibri"/>
          <w:lang w:val="uk-UA"/>
        </w:rPr>
        <w:t xml:space="preserve">, зведені у файли Excel (форми файлів Excel підлягають обговоренню та узгодженню з </w:t>
      </w:r>
      <w:r>
        <w:rPr>
          <w:rFonts w:cs="Calibri"/>
          <w:lang w:val="uk-UA"/>
        </w:rPr>
        <w:t>USAID FST</w:t>
      </w:r>
      <w:r w:rsidRPr="00D30848">
        <w:rPr>
          <w:rFonts w:cs="Calibri"/>
          <w:lang w:val="uk-UA"/>
        </w:rPr>
        <w:t xml:space="preserve">; зі зразками можна ознайомитися за посиланням: </w:t>
      </w:r>
      <w:hyperlink r:id="rId35" w:history="1">
        <w:r w:rsidRPr="005D4909">
          <w:rPr>
            <w:rStyle w:val="Hyperlink"/>
          </w:rPr>
          <w:t>https</w:t>
        </w:r>
        <w:r w:rsidRPr="00AA093E">
          <w:rPr>
            <w:rStyle w:val="Hyperlink"/>
            <w:lang w:val="uk-UA"/>
          </w:rPr>
          <w:t>://</w:t>
        </w:r>
        <w:r w:rsidRPr="005D4909">
          <w:rPr>
            <w:rStyle w:val="Hyperlink"/>
          </w:rPr>
          <w:t>drive</w:t>
        </w:r>
        <w:r w:rsidRPr="00AA093E">
          <w:rPr>
            <w:rStyle w:val="Hyperlink"/>
            <w:lang w:val="uk-UA"/>
          </w:rPr>
          <w:t>.</w:t>
        </w:r>
        <w:r w:rsidRPr="005D4909">
          <w:rPr>
            <w:rStyle w:val="Hyperlink"/>
          </w:rPr>
          <w:t>google</w:t>
        </w:r>
        <w:r w:rsidRPr="00AA093E">
          <w:rPr>
            <w:rStyle w:val="Hyperlink"/>
            <w:lang w:val="uk-UA"/>
          </w:rPr>
          <w:t>.</w:t>
        </w:r>
        <w:r w:rsidRPr="005D4909">
          <w:rPr>
            <w:rStyle w:val="Hyperlink"/>
          </w:rPr>
          <w:t>com</w:t>
        </w:r>
        <w:r w:rsidRPr="00AA093E">
          <w:rPr>
            <w:rStyle w:val="Hyperlink"/>
            <w:lang w:val="uk-UA"/>
          </w:rPr>
          <w:t>/</w:t>
        </w:r>
        <w:r w:rsidRPr="005D4909">
          <w:rPr>
            <w:rStyle w:val="Hyperlink"/>
          </w:rPr>
          <w:t>drive</w:t>
        </w:r>
        <w:r w:rsidRPr="00AA093E">
          <w:rPr>
            <w:rStyle w:val="Hyperlink"/>
            <w:lang w:val="uk-UA"/>
          </w:rPr>
          <w:t>/</w:t>
        </w:r>
        <w:r w:rsidRPr="005D4909">
          <w:rPr>
            <w:rStyle w:val="Hyperlink"/>
          </w:rPr>
          <w:t>folders</w:t>
        </w:r>
        <w:r w:rsidRPr="00AA093E">
          <w:rPr>
            <w:rStyle w:val="Hyperlink"/>
            <w:lang w:val="uk-UA"/>
          </w:rPr>
          <w:t>/1</w:t>
        </w:r>
        <w:r w:rsidRPr="005D4909">
          <w:rPr>
            <w:rStyle w:val="Hyperlink"/>
          </w:rPr>
          <w:t>g</w:t>
        </w:r>
        <w:r w:rsidRPr="00AA093E">
          <w:rPr>
            <w:rStyle w:val="Hyperlink"/>
            <w:lang w:val="uk-UA"/>
          </w:rPr>
          <w:t>5</w:t>
        </w:r>
        <w:r w:rsidRPr="005D4909">
          <w:rPr>
            <w:rStyle w:val="Hyperlink"/>
          </w:rPr>
          <w:t>bZ</w:t>
        </w:r>
        <w:r w:rsidRPr="00AA093E">
          <w:rPr>
            <w:rStyle w:val="Hyperlink"/>
            <w:lang w:val="uk-UA"/>
          </w:rPr>
          <w:t>4</w:t>
        </w:r>
        <w:r w:rsidRPr="005D4909">
          <w:rPr>
            <w:rStyle w:val="Hyperlink"/>
          </w:rPr>
          <w:t>cMJ</w:t>
        </w:r>
        <w:r w:rsidRPr="00AA093E">
          <w:rPr>
            <w:rStyle w:val="Hyperlink"/>
            <w:lang w:val="uk-UA"/>
          </w:rPr>
          <w:t>_</w:t>
        </w:r>
        <w:r w:rsidRPr="005D4909">
          <w:rPr>
            <w:rStyle w:val="Hyperlink"/>
          </w:rPr>
          <w:t>iQfGQ</w:t>
        </w:r>
        <w:r w:rsidRPr="00AA093E">
          <w:rPr>
            <w:rStyle w:val="Hyperlink"/>
            <w:lang w:val="uk-UA"/>
          </w:rPr>
          <w:t>1</w:t>
        </w:r>
        <w:r w:rsidRPr="005D4909">
          <w:rPr>
            <w:rStyle w:val="Hyperlink"/>
          </w:rPr>
          <w:t>xrLcrbye</w:t>
        </w:r>
        <w:r w:rsidRPr="00AA093E">
          <w:rPr>
            <w:rStyle w:val="Hyperlink"/>
            <w:lang w:val="uk-UA"/>
          </w:rPr>
          <w:t>7</w:t>
        </w:r>
        <w:r w:rsidRPr="005D4909">
          <w:rPr>
            <w:rStyle w:val="Hyperlink"/>
          </w:rPr>
          <w:t>OfrOoT</w:t>
        </w:r>
        <w:r w:rsidRPr="00AA093E">
          <w:rPr>
            <w:rStyle w:val="Hyperlink"/>
            <w:lang w:val="uk-UA"/>
          </w:rPr>
          <w:t>8</w:t>
        </w:r>
        <w:r w:rsidRPr="005D4909">
          <w:rPr>
            <w:rStyle w:val="Hyperlink"/>
          </w:rPr>
          <w:t>T</w:t>
        </w:r>
        <w:r w:rsidRPr="00AA093E">
          <w:rPr>
            <w:rStyle w:val="Hyperlink"/>
            <w:lang w:val="uk-UA"/>
          </w:rPr>
          <w:t>?</w:t>
        </w:r>
        <w:r w:rsidRPr="005D4909">
          <w:rPr>
            <w:rStyle w:val="Hyperlink"/>
          </w:rPr>
          <w:t>usp</w:t>
        </w:r>
        <w:r w:rsidRPr="00AA093E">
          <w:rPr>
            <w:rStyle w:val="Hyperlink"/>
            <w:lang w:val="uk-UA"/>
          </w:rPr>
          <w:t>=</w:t>
        </w:r>
        <w:r w:rsidRPr="005D4909">
          <w:rPr>
            <w:rStyle w:val="Hyperlink"/>
          </w:rPr>
          <w:t>sharing</w:t>
        </w:r>
      </w:hyperlink>
      <w:r>
        <w:rPr>
          <w:lang w:val="uk-UA"/>
        </w:rPr>
        <w:t xml:space="preserve"> </w:t>
      </w:r>
      <w:r w:rsidRPr="00D30848">
        <w:rPr>
          <w:rFonts w:cs="Calibri"/>
          <w:lang w:val="uk-UA"/>
        </w:rPr>
        <w:t>)</w:t>
      </w:r>
      <w:r w:rsidRPr="00855AA2">
        <w:rPr>
          <w:rFonts w:cs="Calibri"/>
          <w:lang w:val="uk-UA"/>
        </w:rPr>
        <w:t>;</w:t>
      </w:r>
      <w:hyperlink r:id="rId36" w:history="1"/>
    </w:p>
    <w:p w14:paraId="705B7E6B" w14:textId="19C5669F" w:rsidR="00A275B1" w:rsidRPr="00D30848" w:rsidRDefault="00A275B1" w:rsidP="00A275B1">
      <w:pPr>
        <w:numPr>
          <w:ilvl w:val="0"/>
          <w:numId w:val="9"/>
        </w:numPr>
        <w:spacing w:after="160" w:line="259" w:lineRule="auto"/>
        <w:contextualSpacing/>
        <w:jc w:val="both"/>
        <w:rPr>
          <w:rFonts w:cs="Calibri"/>
          <w:lang w:val="uk-UA"/>
        </w:rPr>
      </w:pPr>
      <w:r w:rsidRPr="00D30848">
        <w:rPr>
          <w:rFonts w:cs="Calibri"/>
          <w:lang w:val="uk-UA"/>
        </w:rPr>
        <w:t xml:space="preserve">Проєкт аналізу, включно з </w:t>
      </w:r>
      <w:r>
        <w:rPr>
          <w:rFonts w:cs="Calibri"/>
          <w:lang w:val="uk-UA"/>
        </w:rPr>
        <w:t>о</w:t>
      </w:r>
      <w:r w:rsidRPr="00D30848">
        <w:rPr>
          <w:rFonts w:cs="Calibri"/>
          <w:lang w:val="uk-UA"/>
        </w:rPr>
        <w:t>цінюванням</w:t>
      </w:r>
      <w:r w:rsidRPr="00BC4ECE">
        <w:rPr>
          <w:rFonts w:cs="Calibri"/>
          <w:lang w:val="uk-UA"/>
        </w:rPr>
        <w:t xml:space="preserve"> </w:t>
      </w:r>
      <w:r>
        <w:rPr>
          <w:rFonts w:cs="Calibri"/>
          <w:lang w:val="uk-UA"/>
        </w:rPr>
        <w:t>відповідних якісних характеристик</w:t>
      </w:r>
      <w:r w:rsidRPr="00D30848">
        <w:rPr>
          <w:rFonts w:cs="Calibri"/>
          <w:lang w:val="uk-UA"/>
        </w:rPr>
        <w:t xml:space="preserve"> та відповідн</w:t>
      </w:r>
      <w:r>
        <w:rPr>
          <w:rFonts w:cs="Calibri"/>
          <w:lang w:val="uk-UA"/>
        </w:rPr>
        <w:t>ості</w:t>
      </w:r>
      <w:r w:rsidRPr="00D30848">
        <w:rPr>
          <w:rFonts w:cs="Calibri"/>
          <w:lang w:val="uk-UA"/>
        </w:rPr>
        <w:t xml:space="preserve"> вимогам Закону «Про споживче кредитування», </w:t>
      </w:r>
      <w:r>
        <w:rPr>
          <w:rFonts w:cs="Calibri"/>
          <w:lang w:val="uk-UA"/>
        </w:rPr>
        <w:t>описами</w:t>
      </w:r>
      <w:r w:rsidRPr="00D30848">
        <w:rPr>
          <w:rFonts w:cs="Calibri"/>
          <w:lang w:val="uk-UA"/>
        </w:rPr>
        <w:t xml:space="preserve"> </w:t>
      </w:r>
      <w:r>
        <w:rPr>
          <w:rFonts w:cs="Calibri"/>
          <w:lang w:val="uk-UA"/>
        </w:rPr>
        <w:t xml:space="preserve">візитів </w:t>
      </w:r>
      <w:r w:rsidRPr="00D30848">
        <w:rPr>
          <w:rFonts w:cs="Calibri"/>
          <w:lang w:val="uk-UA"/>
        </w:rPr>
        <w:t xml:space="preserve">повного </w:t>
      </w:r>
      <w:r w:rsidRPr="00D30848">
        <w:rPr>
          <w:rFonts w:cs="Calibri"/>
          <w:lang w:val="uk-UA"/>
        </w:rPr>
        <w:lastRenderedPageBreak/>
        <w:t xml:space="preserve">циклу (зразок наведено в </w:t>
      </w:r>
      <w:r>
        <w:rPr>
          <w:rFonts w:cs="Calibri"/>
          <w:lang w:val="uk-UA"/>
        </w:rPr>
        <w:t xml:space="preserve">Частини 5 Додатку </w:t>
      </w:r>
      <w:r>
        <w:rPr>
          <w:rFonts w:cs="Calibri"/>
        </w:rPr>
        <w:t>A</w:t>
      </w:r>
      <w:r w:rsidRPr="00D30848">
        <w:rPr>
          <w:rFonts w:cs="Calibri"/>
          <w:lang w:val="uk-UA"/>
        </w:rPr>
        <w:t xml:space="preserve">) та </w:t>
      </w:r>
      <w:r>
        <w:rPr>
          <w:rFonts w:cs="Calibri"/>
          <w:lang w:val="uk-UA"/>
        </w:rPr>
        <w:t>п</w:t>
      </w:r>
      <w:r w:rsidRPr="00D30848">
        <w:rPr>
          <w:rFonts w:cs="Calibri"/>
          <w:lang w:val="uk-UA"/>
        </w:rPr>
        <w:t xml:space="preserve">ідрахунком </w:t>
      </w:r>
      <w:r>
        <w:rPr>
          <w:rFonts w:cs="Calibri"/>
          <w:lang w:val="uk-UA"/>
        </w:rPr>
        <w:t xml:space="preserve">відповідних </w:t>
      </w:r>
      <w:r w:rsidRPr="00D30848">
        <w:rPr>
          <w:rFonts w:cs="Calibri"/>
          <w:lang w:val="uk-UA"/>
        </w:rPr>
        <w:t>балів для всіх банків;</w:t>
      </w:r>
    </w:p>
    <w:p w14:paraId="010DCB8F" w14:textId="361F11D7" w:rsidR="00A275B1" w:rsidRPr="00D30848" w:rsidRDefault="00A275B1" w:rsidP="00A275B1">
      <w:pPr>
        <w:numPr>
          <w:ilvl w:val="0"/>
          <w:numId w:val="9"/>
        </w:numPr>
        <w:spacing w:after="160" w:line="259" w:lineRule="auto"/>
        <w:contextualSpacing/>
        <w:jc w:val="both"/>
        <w:rPr>
          <w:rFonts w:cs="Calibri"/>
          <w:lang w:val="uk-UA"/>
        </w:rPr>
      </w:pPr>
      <w:r>
        <w:rPr>
          <w:rFonts w:cs="Calibri"/>
          <w:lang w:val="uk-UA"/>
        </w:rPr>
        <w:t xml:space="preserve">Частини щодо аналізу умов договорів та практик споживчого кредитування для </w:t>
      </w:r>
      <w:r w:rsidRPr="00D30848">
        <w:rPr>
          <w:rFonts w:cs="Calibri"/>
          <w:lang w:val="uk-UA"/>
        </w:rPr>
        <w:t>звіт</w:t>
      </w:r>
      <w:r>
        <w:rPr>
          <w:rFonts w:cs="Calibri"/>
          <w:lang w:val="uk-UA"/>
        </w:rPr>
        <w:t>у і презентації</w:t>
      </w:r>
      <w:r w:rsidRPr="00D30848">
        <w:rPr>
          <w:rFonts w:cs="Calibri"/>
          <w:lang w:val="uk-UA"/>
        </w:rPr>
        <w:t xml:space="preserve"> результатів у форматі PowerPoint;</w:t>
      </w:r>
    </w:p>
    <w:p w14:paraId="0946DABC" w14:textId="77777777" w:rsidR="00A275B1" w:rsidRPr="00D30848" w:rsidRDefault="00A275B1" w:rsidP="00A275B1">
      <w:pPr>
        <w:numPr>
          <w:ilvl w:val="0"/>
          <w:numId w:val="9"/>
        </w:numPr>
        <w:spacing w:after="160" w:line="259" w:lineRule="auto"/>
        <w:contextualSpacing/>
        <w:jc w:val="both"/>
        <w:rPr>
          <w:rFonts w:cs="Calibri"/>
          <w:lang w:val="uk-UA"/>
        </w:rPr>
      </w:pPr>
      <w:r w:rsidRPr="00D30848">
        <w:rPr>
          <w:rFonts w:cs="Calibri"/>
          <w:lang w:val="uk-UA"/>
        </w:rPr>
        <w:t xml:space="preserve">Участь у публічній презентації результатів дослідження (якщо </w:t>
      </w:r>
      <w:r>
        <w:rPr>
          <w:rFonts w:cs="Calibri"/>
          <w:lang w:val="uk-UA"/>
        </w:rPr>
        <w:t>USAID FST</w:t>
      </w:r>
      <w:r w:rsidRPr="00D30848">
        <w:rPr>
          <w:rFonts w:cs="Calibri"/>
          <w:lang w:val="uk-UA"/>
        </w:rPr>
        <w:t xml:space="preserve"> вирішить її проводити) та в обговореннях з кожним окремим Банком-партнером.</w:t>
      </w:r>
    </w:p>
    <w:p w14:paraId="7E421119" w14:textId="77777777" w:rsidR="00A275B1" w:rsidRPr="00D30848" w:rsidRDefault="00A275B1" w:rsidP="00A275B1">
      <w:pPr>
        <w:spacing w:after="160" w:line="259" w:lineRule="auto"/>
        <w:contextualSpacing/>
        <w:jc w:val="both"/>
        <w:rPr>
          <w:rFonts w:cs="Calibri"/>
          <w:lang w:val="uk-UA"/>
        </w:rPr>
      </w:pPr>
    </w:p>
    <w:p w14:paraId="4796D744" w14:textId="7075AE36" w:rsidR="00A275B1" w:rsidRPr="00D30848" w:rsidRDefault="00A275B1" w:rsidP="00A275B1">
      <w:pPr>
        <w:spacing w:after="160" w:line="259" w:lineRule="auto"/>
        <w:contextualSpacing/>
        <w:jc w:val="both"/>
        <w:rPr>
          <w:rFonts w:cs="Calibri"/>
          <w:lang w:val="uk-UA"/>
        </w:rPr>
      </w:pPr>
      <w:r w:rsidRPr="00D30848">
        <w:rPr>
          <w:rFonts w:cs="Calibri"/>
          <w:lang w:val="uk-UA"/>
        </w:rPr>
        <w:t xml:space="preserve">Нижче наведені </w:t>
      </w:r>
      <w:r>
        <w:rPr>
          <w:rFonts w:cs="Calibri"/>
          <w:lang w:val="uk-UA"/>
        </w:rPr>
        <w:t>завдання</w:t>
      </w:r>
      <w:r w:rsidRPr="00D30848">
        <w:rPr>
          <w:rFonts w:cs="Calibri"/>
          <w:lang w:val="uk-UA"/>
        </w:rPr>
        <w:t xml:space="preserve"> дослідження</w:t>
      </w:r>
      <w:r>
        <w:rPr>
          <w:rFonts w:cs="Calibri"/>
          <w:lang w:val="uk-UA"/>
        </w:rPr>
        <w:t>, які будуть здійснюватися юридичною фірмою</w:t>
      </w:r>
      <w:r w:rsidRPr="00D30848">
        <w:rPr>
          <w:rFonts w:cs="Calibri"/>
          <w:lang w:val="uk-UA"/>
        </w:rPr>
        <w:t>.</w:t>
      </w:r>
      <w:r>
        <w:rPr>
          <w:rFonts w:cs="Calibri"/>
          <w:lang w:val="uk-UA"/>
        </w:rPr>
        <w:t xml:space="preserve"> </w:t>
      </w:r>
      <w:r w:rsidRPr="00D30848">
        <w:rPr>
          <w:rFonts w:cs="Calibri"/>
          <w:lang w:val="uk-UA"/>
        </w:rPr>
        <w:t xml:space="preserve">Ми очікуємо, що </w:t>
      </w:r>
      <w:r w:rsidR="00F81661">
        <w:rPr>
          <w:rFonts w:cs="Calibri"/>
          <w:lang w:val="uk-UA"/>
        </w:rPr>
        <w:t xml:space="preserve">щодо першої хвилі дослідження </w:t>
      </w:r>
      <w:r>
        <w:rPr>
          <w:rFonts w:cs="Calibri"/>
          <w:lang w:val="uk-UA"/>
        </w:rPr>
        <w:t>«Гроуфорд» завершить візити «таємних покупців» до 5 травня і передасть систематизовані документи для роботи до 13 травня</w:t>
      </w:r>
      <w:r w:rsidRPr="00D30848">
        <w:rPr>
          <w:rFonts w:cs="Calibri"/>
          <w:lang w:val="uk-UA"/>
        </w:rPr>
        <w:t>.</w:t>
      </w:r>
    </w:p>
    <w:tbl>
      <w:tblPr>
        <w:tblW w:w="52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6"/>
        <w:gridCol w:w="3775"/>
      </w:tblGrid>
      <w:tr w:rsidR="00A275B1" w:rsidRPr="001C6EB1" w14:paraId="52F31E0F" w14:textId="77777777" w:rsidTr="00546EAA">
        <w:trPr>
          <w:trHeight w:val="20"/>
        </w:trPr>
        <w:tc>
          <w:tcPr>
            <w:tcW w:w="328" w:type="pct"/>
            <w:shd w:val="clear" w:color="auto" w:fill="B4C6E7"/>
            <w:vAlign w:val="center"/>
          </w:tcPr>
          <w:p w14:paraId="00CD3295" w14:textId="77777777" w:rsidR="00A275B1" w:rsidRPr="00D30848" w:rsidRDefault="00A275B1" w:rsidP="00546EAA">
            <w:pPr>
              <w:autoSpaceDE w:val="0"/>
              <w:autoSpaceDN w:val="0"/>
              <w:adjustRightInd w:val="0"/>
              <w:spacing w:after="200" w:line="276" w:lineRule="auto"/>
              <w:jc w:val="both"/>
              <w:rPr>
                <w:b/>
                <w:color w:val="000000"/>
                <w:lang w:val="uk-UA"/>
              </w:rPr>
            </w:pPr>
            <w:r w:rsidRPr="00D30848">
              <w:rPr>
                <w:b/>
                <w:color w:val="000000"/>
                <w:lang w:val="uk-UA"/>
              </w:rPr>
              <w:t>№</w:t>
            </w:r>
          </w:p>
        </w:tc>
        <w:tc>
          <w:tcPr>
            <w:tcW w:w="2686" w:type="pct"/>
            <w:shd w:val="clear" w:color="auto" w:fill="B4C6E7"/>
            <w:vAlign w:val="center"/>
          </w:tcPr>
          <w:p w14:paraId="5B1A40AA" w14:textId="77777777" w:rsidR="00A275B1" w:rsidRPr="00D30848" w:rsidRDefault="00A275B1" w:rsidP="00546EAA">
            <w:pPr>
              <w:autoSpaceDE w:val="0"/>
              <w:autoSpaceDN w:val="0"/>
              <w:adjustRightInd w:val="0"/>
              <w:spacing w:after="200" w:line="276" w:lineRule="auto"/>
              <w:jc w:val="both"/>
              <w:rPr>
                <w:b/>
                <w:color w:val="000000"/>
                <w:lang w:val="uk-UA"/>
              </w:rPr>
            </w:pPr>
            <w:r w:rsidRPr="00D30848">
              <w:rPr>
                <w:b/>
                <w:bCs/>
                <w:color w:val="000000"/>
                <w:lang w:val="uk-UA"/>
              </w:rPr>
              <w:t>Етапи</w:t>
            </w:r>
          </w:p>
        </w:tc>
        <w:tc>
          <w:tcPr>
            <w:tcW w:w="1986" w:type="pct"/>
            <w:shd w:val="clear" w:color="auto" w:fill="B4C6E7"/>
            <w:vAlign w:val="center"/>
          </w:tcPr>
          <w:p w14:paraId="192F9EFD" w14:textId="77777777" w:rsidR="00A275B1" w:rsidRPr="00D30848" w:rsidRDefault="00A275B1" w:rsidP="00546EAA">
            <w:pPr>
              <w:autoSpaceDE w:val="0"/>
              <w:autoSpaceDN w:val="0"/>
              <w:adjustRightInd w:val="0"/>
              <w:spacing w:after="200" w:line="276" w:lineRule="auto"/>
              <w:jc w:val="both"/>
              <w:rPr>
                <w:b/>
                <w:color w:val="000000"/>
                <w:lang w:val="uk-UA"/>
              </w:rPr>
            </w:pPr>
            <w:r w:rsidRPr="00D30848">
              <w:rPr>
                <w:b/>
                <w:bCs/>
                <w:color w:val="000000"/>
                <w:lang w:val="uk-UA"/>
              </w:rPr>
              <w:t>Строк виконання</w:t>
            </w:r>
          </w:p>
        </w:tc>
      </w:tr>
      <w:tr w:rsidR="00A275B1" w:rsidRPr="001A3B09" w14:paraId="3CA266E3" w14:textId="77777777" w:rsidTr="00546EAA">
        <w:trPr>
          <w:trHeight w:val="20"/>
        </w:trPr>
        <w:tc>
          <w:tcPr>
            <w:tcW w:w="328" w:type="pct"/>
            <w:shd w:val="clear" w:color="auto" w:fill="auto"/>
          </w:tcPr>
          <w:p w14:paraId="53D51099" w14:textId="77777777" w:rsidR="00A275B1" w:rsidRPr="00D30848" w:rsidRDefault="00A275B1" w:rsidP="00546EAA">
            <w:pPr>
              <w:jc w:val="both"/>
              <w:rPr>
                <w:rFonts w:cs="Calibri"/>
                <w:lang w:val="uk-UA"/>
              </w:rPr>
            </w:pPr>
            <w:r>
              <w:rPr>
                <w:rFonts w:cs="Calibri"/>
                <w:lang w:val="uk-UA"/>
              </w:rPr>
              <w:t>1</w:t>
            </w:r>
            <w:r w:rsidRPr="00D30848">
              <w:rPr>
                <w:rFonts w:cs="Calibri"/>
                <w:lang w:val="uk-UA"/>
              </w:rPr>
              <w:t>.</w:t>
            </w:r>
          </w:p>
        </w:tc>
        <w:tc>
          <w:tcPr>
            <w:tcW w:w="2686" w:type="pct"/>
            <w:shd w:val="clear" w:color="auto" w:fill="auto"/>
          </w:tcPr>
          <w:p w14:paraId="2FEA8DAF" w14:textId="0874EB0A" w:rsidR="00A275B1" w:rsidRPr="00D30848" w:rsidRDefault="00A275B1">
            <w:pPr>
              <w:jc w:val="both"/>
              <w:rPr>
                <w:rFonts w:cs="Calibri"/>
                <w:lang w:val="uk-UA"/>
              </w:rPr>
            </w:pPr>
            <w:r w:rsidRPr="00D30848">
              <w:rPr>
                <w:lang w:val="uk-UA"/>
              </w:rPr>
              <w:t xml:space="preserve">Дані та документи проаналізовано, включно з </w:t>
            </w:r>
            <w:r>
              <w:rPr>
                <w:lang w:val="uk-UA"/>
              </w:rPr>
              <w:t>о</w:t>
            </w:r>
            <w:r w:rsidRPr="00D30848">
              <w:rPr>
                <w:lang w:val="uk-UA"/>
              </w:rPr>
              <w:t xml:space="preserve">цінюванням </w:t>
            </w:r>
            <w:r>
              <w:rPr>
                <w:lang w:val="uk-UA"/>
              </w:rPr>
              <w:t xml:space="preserve">відповідних </w:t>
            </w:r>
            <w:r>
              <w:rPr>
                <w:rFonts w:cs="Calibri"/>
                <w:lang w:val="uk-UA"/>
              </w:rPr>
              <w:t xml:space="preserve">якісних характеристик </w:t>
            </w:r>
            <w:r w:rsidRPr="00D30848">
              <w:rPr>
                <w:lang w:val="uk-UA"/>
              </w:rPr>
              <w:t>та відповідн</w:t>
            </w:r>
            <w:r>
              <w:rPr>
                <w:lang w:val="uk-UA"/>
              </w:rPr>
              <w:t>ості</w:t>
            </w:r>
            <w:r w:rsidRPr="00D30848">
              <w:rPr>
                <w:lang w:val="uk-UA"/>
              </w:rPr>
              <w:t xml:space="preserve"> вимогам Закону «Про споживче кредитування», </w:t>
            </w:r>
            <w:r>
              <w:rPr>
                <w:lang w:val="uk-UA"/>
              </w:rPr>
              <w:t>юридичним</w:t>
            </w:r>
            <w:r w:rsidRPr="00D30848">
              <w:rPr>
                <w:lang w:val="uk-UA"/>
              </w:rPr>
              <w:t xml:space="preserve"> аналізом даних і документів, отриманих «таємними покупцями» під час </w:t>
            </w:r>
            <w:r>
              <w:rPr>
                <w:lang w:val="uk-UA"/>
              </w:rPr>
              <w:t>візитів</w:t>
            </w:r>
            <w:r w:rsidRPr="00D30848">
              <w:rPr>
                <w:lang w:val="uk-UA"/>
              </w:rPr>
              <w:t xml:space="preserve">, </w:t>
            </w:r>
            <w:r>
              <w:rPr>
                <w:lang w:val="uk-UA"/>
              </w:rPr>
              <w:t>описами</w:t>
            </w:r>
            <w:r w:rsidRPr="00D30848">
              <w:rPr>
                <w:lang w:val="uk-UA"/>
              </w:rPr>
              <w:t xml:space="preserve"> </w:t>
            </w:r>
            <w:r>
              <w:rPr>
                <w:lang w:val="uk-UA"/>
              </w:rPr>
              <w:t>візитів</w:t>
            </w:r>
            <w:r w:rsidRPr="00D30848">
              <w:rPr>
                <w:lang w:val="uk-UA"/>
              </w:rPr>
              <w:t xml:space="preserve"> повного циклу та </w:t>
            </w:r>
            <w:r>
              <w:rPr>
                <w:lang w:val="uk-UA"/>
              </w:rPr>
              <w:t>п</w:t>
            </w:r>
            <w:r w:rsidRPr="00D30848">
              <w:rPr>
                <w:lang w:val="uk-UA"/>
              </w:rPr>
              <w:t xml:space="preserve">ідрахунком </w:t>
            </w:r>
            <w:r>
              <w:rPr>
                <w:lang w:val="uk-UA"/>
              </w:rPr>
              <w:t xml:space="preserve">відповідних </w:t>
            </w:r>
            <w:r w:rsidRPr="00D30848">
              <w:rPr>
                <w:lang w:val="uk-UA"/>
              </w:rPr>
              <w:t xml:space="preserve">балів для всіх банків </w:t>
            </w:r>
          </w:p>
        </w:tc>
        <w:tc>
          <w:tcPr>
            <w:tcW w:w="1986" w:type="pct"/>
            <w:shd w:val="clear" w:color="auto" w:fill="auto"/>
            <w:vAlign w:val="center"/>
          </w:tcPr>
          <w:p w14:paraId="544A2CB8" w14:textId="77777777" w:rsidR="00A275B1" w:rsidRPr="00D30848" w:rsidRDefault="00A275B1" w:rsidP="00546EAA">
            <w:pPr>
              <w:autoSpaceDE w:val="0"/>
              <w:autoSpaceDN w:val="0"/>
              <w:adjustRightInd w:val="0"/>
              <w:spacing w:after="200" w:line="276" w:lineRule="auto"/>
              <w:jc w:val="both"/>
              <w:rPr>
                <w:rFonts w:cs="Calibri"/>
                <w:bCs/>
                <w:lang w:val="uk-UA"/>
              </w:rPr>
            </w:pPr>
            <w:r w:rsidRPr="00D30848">
              <w:rPr>
                <w:rFonts w:cs="Calibri"/>
                <w:bCs/>
                <w:lang w:val="uk-UA"/>
              </w:rPr>
              <w:t>1</w:t>
            </w:r>
            <w:r>
              <w:rPr>
                <w:rFonts w:cs="Calibri"/>
                <w:bCs/>
                <w:lang w:val="uk-UA"/>
              </w:rPr>
              <w:t>0</w:t>
            </w:r>
            <w:r w:rsidRPr="00D30848">
              <w:rPr>
                <w:rFonts w:cs="Calibri"/>
                <w:bCs/>
                <w:lang w:val="uk-UA"/>
              </w:rPr>
              <w:t xml:space="preserve"> робочих днів після </w:t>
            </w:r>
            <w:r>
              <w:rPr>
                <w:rFonts w:cs="Calibri"/>
                <w:bCs/>
                <w:lang w:val="uk-UA"/>
              </w:rPr>
              <w:t>отримання систематизованих документів</w:t>
            </w:r>
          </w:p>
        </w:tc>
      </w:tr>
      <w:tr w:rsidR="00A275B1" w:rsidRPr="001A3B09" w14:paraId="2F55FDB7" w14:textId="77777777" w:rsidTr="00546EAA">
        <w:trPr>
          <w:trHeight w:val="20"/>
        </w:trPr>
        <w:tc>
          <w:tcPr>
            <w:tcW w:w="328" w:type="pct"/>
            <w:shd w:val="clear" w:color="auto" w:fill="auto"/>
          </w:tcPr>
          <w:p w14:paraId="3D51D65A" w14:textId="77777777" w:rsidR="00A275B1" w:rsidRPr="00D30848" w:rsidRDefault="00A275B1" w:rsidP="00546EAA">
            <w:pPr>
              <w:jc w:val="both"/>
              <w:rPr>
                <w:rFonts w:cs="Calibri"/>
                <w:lang w:val="uk-UA"/>
              </w:rPr>
            </w:pPr>
            <w:r>
              <w:rPr>
                <w:rFonts w:cs="Calibri"/>
                <w:lang w:val="uk-UA"/>
              </w:rPr>
              <w:t>2</w:t>
            </w:r>
            <w:r w:rsidRPr="00D30848">
              <w:rPr>
                <w:rFonts w:cs="Calibri"/>
                <w:lang w:val="uk-UA"/>
              </w:rPr>
              <w:t>.</w:t>
            </w:r>
          </w:p>
        </w:tc>
        <w:tc>
          <w:tcPr>
            <w:tcW w:w="2686" w:type="pct"/>
            <w:shd w:val="clear" w:color="auto" w:fill="auto"/>
          </w:tcPr>
          <w:p w14:paraId="079903E7" w14:textId="2856EDF7" w:rsidR="00A275B1" w:rsidRPr="00D30848" w:rsidRDefault="00546EAA" w:rsidP="00D62EED">
            <w:pPr>
              <w:autoSpaceDE w:val="0"/>
              <w:autoSpaceDN w:val="0"/>
              <w:adjustRightInd w:val="0"/>
              <w:jc w:val="both"/>
              <w:rPr>
                <w:bCs/>
                <w:lang w:val="uk-UA"/>
              </w:rPr>
            </w:pPr>
            <w:r>
              <w:rPr>
                <w:rFonts w:cs="Calibri"/>
                <w:lang w:val="uk-UA"/>
              </w:rPr>
              <w:t>Підготовка звіту</w:t>
            </w:r>
            <w:r w:rsidR="00A275B1">
              <w:rPr>
                <w:rFonts w:cs="Calibri"/>
                <w:lang w:val="uk-UA"/>
              </w:rPr>
              <w:t xml:space="preserve"> щодо аналізу умов договорів та практик споживчого кредитування </w:t>
            </w:r>
          </w:p>
        </w:tc>
        <w:tc>
          <w:tcPr>
            <w:tcW w:w="1986" w:type="pct"/>
            <w:shd w:val="clear" w:color="auto" w:fill="auto"/>
          </w:tcPr>
          <w:p w14:paraId="14377A28" w14:textId="77777777" w:rsidR="00A275B1" w:rsidRPr="00D30848" w:rsidRDefault="00A275B1" w:rsidP="00546EAA">
            <w:pPr>
              <w:autoSpaceDE w:val="0"/>
              <w:autoSpaceDN w:val="0"/>
              <w:adjustRightInd w:val="0"/>
              <w:spacing w:after="200" w:line="276" w:lineRule="auto"/>
              <w:jc w:val="both"/>
              <w:rPr>
                <w:bCs/>
                <w:lang w:val="uk-UA"/>
              </w:rPr>
            </w:pPr>
            <w:r w:rsidRPr="00D30848">
              <w:rPr>
                <w:bCs/>
                <w:lang w:val="uk-UA"/>
              </w:rPr>
              <w:t>1</w:t>
            </w:r>
            <w:r>
              <w:rPr>
                <w:bCs/>
                <w:lang w:val="uk-UA"/>
              </w:rPr>
              <w:t>0</w:t>
            </w:r>
            <w:r w:rsidRPr="00D30848">
              <w:rPr>
                <w:bCs/>
                <w:lang w:val="uk-UA"/>
              </w:rPr>
              <w:t xml:space="preserve"> робочих днів після аналізу даних</w:t>
            </w:r>
          </w:p>
        </w:tc>
      </w:tr>
      <w:tr w:rsidR="00A275B1" w:rsidRPr="001A3B09" w14:paraId="65A3B755" w14:textId="77777777" w:rsidTr="00546EAA">
        <w:trPr>
          <w:trHeight w:val="20"/>
        </w:trPr>
        <w:tc>
          <w:tcPr>
            <w:tcW w:w="328" w:type="pct"/>
            <w:shd w:val="clear" w:color="auto" w:fill="auto"/>
          </w:tcPr>
          <w:p w14:paraId="10F31D44" w14:textId="77777777" w:rsidR="00A275B1" w:rsidRPr="00D30848" w:rsidRDefault="00A275B1" w:rsidP="00546EAA">
            <w:pPr>
              <w:jc w:val="both"/>
              <w:rPr>
                <w:rFonts w:cs="Calibri"/>
                <w:lang w:val="uk-UA"/>
              </w:rPr>
            </w:pPr>
            <w:r>
              <w:rPr>
                <w:rFonts w:cs="Calibri"/>
                <w:lang w:val="uk-UA"/>
              </w:rPr>
              <w:t>3</w:t>
            </w:r>
            <w:r w:rsidRPr="00D30848">
              <w:rPr>
                <w:rFonts w:cs="Calibri"/>
                <w:lang w:val="uk-UA"/>
              </w:rPr>
              <w:t>.</w:t>
            </w:r>
          </w:p>
        </w:tc>
        <w:tc>
          <w:tcPr>
            <w:tcW w:w="2686" w:type="pct"/>
            <w:shd w:val="clear" w:color="auto" w:fill="auto"/>
          </w:tcPr>
          <w:p w14:paraId="59B66DA1" w14:textId="28D47A64" w:rsidR="00A275B1" w:rsidRPr="00D30848" w:rsidRDefault="00D62EED" w:rsidP="00D62EED">
            <w:pPr>
              <w:jc w:val="both"/>
              <w:rPr>
                <w:rFonts w:cs="Calibri"/>
                <w:lang w:val="uk-UA"/>
              </w:rPr>
            </w:pPr>
            <w:r>
              <w:rPr>
                <w:rFonts w:cs="Calibri"/>
                <w:lang w:val="uk-UA"/>
              </w:rPr>
              <w:t xml:space="preserve">Підготовка презентації </w:t>
            </w:r>
            <w:r w:rsidRPr="00D30848">
              <w:rPr>
                <w:rFonts w:cs="Calibri"/>
                <w:lang w:val="uk-UA"/>
              </w:rPr>
              <w:t xml:space="preserve">у форматі PowerPoint </w:t>
            </w:r>
            <w:r w:rsidR="00A275B1">
              <w:rPr>
                <w:rFonts w:cs="Calibri"/>
                <w:lang w:val="uk-UA"/>
              </w:rPr>
              <w:t xml:space="preserve">щодо аналізу умов договорів та практик споживчого кредитування </w:t>
            </w:r>
          </w:p>
        </w:tc>
        <w:tc>
          <w:tcPr>
            <w:tcW w:w="1986" w:type="pct"/>
            <w:shd w:val="clear" w:color="auto" w:fill="auto"/>
          </w:tcPr>
          <w:p w14:paraId="46988E9B" w14:textId="77777777" w:rsidR="00A275B1" w:rsidRPr="00D30848" w:rsidRDefault="00A275B1" w:rsidP="00546EAA">
            <w:pPr>
              <w:autoSpaceDE w:val="0"/>
              <w:autoSpaceDN w:val="0"/>
              <w:adjustRightInd w:val="0"/>
              <w:jc w:val="both"/>
              <w:rPr>
                <w:rFonts w:cs="Calibri"/>
                <w:color w:val="000000"/>
                <w:lang w:val="uk-UA"/>
              </w:rPr>
            </w:pPr>
            <w:r>
              <w:rPr>
                <w:bCs/>
                <w:lang w:val="uk-UA"/>
              </w:rPr>
              <w:t>3 робочих дні</w:t>
            </w:r>
            <w:r w:rsidRPr="00D30848">
              <w:rPr>
                <w:bCs/>
                <w:lang w:val="uk-UA"/>
              </w:rPr>
              <w:t xml:space="preserve"> після </w:t>
            </w:r>
            <w:r>
              <w:rPr>
                <w:bCs/>
                <w:lang w:val="uk-UA"/>
              </w:rPr>
              <w:t>підготовки звіту</w:t>
            </w:r>
          </w:p>
        </w:tc>
      </w:tr>
      <w:tr w:rsidR="00A275B1" w:rsidRPr="001A3B09" w14:paraId="38F661CB" w14:textId="77777777" w:rsidTr="00546EAA">
        <w:trPr>
          <w:trHeight w:val="20"/>
        </w:trPr>
        <w:tc>
          <w:tcPr>
            <w:tcW w:w="328" w:type="pct"/>
            <w:shd w:val="clear" w:color="auto" w:fill="auto"/>
          </w:tcPr>
          <w:p w14:paraId="54BD2EB7" w14:textId="77777777" w:rsidR="00A275B1" w:rsidRPr="00D30848" w:rsidRDefault="00A275B1" w:rsidP="00546EAA">
            <w:pPr>
              <w:jc w:val="both"/>
              <w:rPr>
                <w:rFonts w:cs="Calibri"/>
                <w:lang w:val="uk-UA"/>
              </w:rPr>
            </w:pPr>
            <w:r>
              <w:rPr>
                <w:rFonts w:cs="Calibri"/>
                <w:lang w:val="uk-UA"/>
              </w:rPr>
              <w:t>4</w:t>
            </w:r>
            <w:r w:rsidRPr="00D30848">
              <w:rPr>
                <w:rFonts w:cs="Calibri"/>
                <w:lang w:val="uk-UA"/>
              </w:rPr>
              <w:t>.</w:t>
            </w:r>
          </w:p>
        </w:tc>
        <w:tc>
          <w:tcPr>
            <w:tcW w:w="2686" w:type="pct"/>
            <w:shd w:val="clear" w:color="auto" w:fill="auto"/>
          </w:tcPr>
          <w:p w14:paraId="79166207" w14:textId="47EE66C6" w:rsidR="00A275B1" w:rsidRPr="00D30848" w:rsidRDefault="00A275B1" w:rsidP="00546EAA">
            <w:pPr>
              <w:jc w:val="both"/>
              <w:rPr>
                <w:rFonts w:cs="Calibri"/>
                <w:lang w:val="uk-UA"/>
              </w:rPr>
            </w:pPr>
            <w:r w:rsidRPr="00D30848">
              <w:rPr>
                <w:lang w:val="uk-UA"/>
              </w:rPr>
              <w:t xml:space="preserve">Участь у публічній презентації (якщо </w:t>
            </w:r>
            <w:r>
              <w:rPr>
                <w:lang w:val="uk-UA"/>
              </w:rPr>
              <w:t>USAID FST</w:t>
            </w:r>
            <w:r w:rsidRPr="00D30848">
              <w:rPr>
                <w:lang w:val="uk-UA"/>
              </w:rPr>
              <w:t xml:space="preserve"> вирішить її проводити) та в обговореннях з кожним окремим Банком-партнером</w:t>
            </w:r>
          </w:p>
        </w:tc>
        <w:tc>
          <w:tcPr>
            <w:tcW w:w="1986" w:type="pct"/>
            <w:shd w:val="clear" w:color="auto" w:fill="auto"/>
          </w:tcPr>
          <w:p w14:paraId="6ABB92AA" w14:textId="77777777" w:rsidR="00A275B1" w:rsidRPr="00D30848" w:rsidRDefault="00A275B1" w:rsidP="00546EAA">
            <w:pPr>
              <w:autoSpaceDE w:val="0"/>
              <w:autoSpaceDN w:val="0"/>
              <w:adjustRightInd w:val="0"/>
              <w:jc w:val="both"/>
              <w:rPr>
                <w:rFonts w:cs="Calibri"/>
                <w:color w:val="000000"/>
                <w:lang w:val="uk-UA"/>
              </w:rPr>
            </w:pPr>
            <w:r w:rsidRPr="00D30848">
              <w:rPr>
                <w:lang w:val="uk-UA"/>
              </w:rPr>
              <w:t xml:space="preserve">На вимогу </w:t>
            </w:r>
            <w:r>
              <w:rPr>
                <w:lang w:val="uk-UA"/>
              </w:rPr>
              <w:t>USAID FST</w:t>
            </w:r>
            <w:r w:rsidRPr="00D30848">
              <w:rPr>
                <w:lang w:val="uk-UA"/>
              </w:rPr>
              <w:t xml:space="preserve"> після оформлення звіту</w:t>
            </w:r>
          </w:p>
        </w:tc>
      </w:tr>
    </w:tbl>
    <w:p w14:paraId="5F128103" w14:textId="77777777" w:rsidR="00A275B1" w:rsidRPr="00D30848" w:rsidRDefault="00A275B1" w:rsidP="00A275B1">
      <w:pPr>
        <w:spacing w:after="160" w:line="259" w:lineRule="auto"/>
        <w:contextualSpacing/>
        <w:jc w:val="both"/>
        <w:rPr>
          <w:rFonts w:cs="Calibri"/>
          <w:lang w:val="uk-UA"/>
        </w:rPr>
      </w:pPr>
    </w:p>
    <w:p w14:paraId="63EC28E1" w14:textId="77777777" w:rsidR="00A275B1" w:rsidRPr="00A75874" w:rsidRDefault="00A275B1" w:rsidP="00A275B1">
      <w:pPr>
        <w:spacing w:after="160" w:line="259" w:lineRule="auto"/>
        <w:contextualSpacing/>
        <w:jc w:val="both"/>
        <w:rPr>
          <w:rFonts w:cs="Calibri"/>
          <w:lang w:val="uk-UA"/>
        </w:rPr>
      </w:pPr>
      <w:r w:rsidRPr="00A75874">
        <w:rPr>
          <w:rFonts w:cs="Calibri"/>
          <w:lang w:val="uk-UA"/>
        </w:rPr>
        <w:t>Всі етапи дослідження підлягають узгодженню з USAID FST.</w:t>
      </w:r>
    </w:p>
    <w:p w14:paraId="75E922F1" w14:textId="77777777" w:rsidR="00A275B1" w:rsidRDefault="00A275B1" w:rsidP="00A275B1">
      <w:pPr>
        <w:spacing w:after="160" w:line="259" w:lineRule="auto"/>
        <w:contextualSpacing/>
        <w:jc w:val="both"/>
        <w:rPr>
          <w:rFonts w:cs="Calibri"/>
          <w:lang w:val="uk-UA"/>
        </w:rPr>
      </w:pPr>
      <w:r w:rsidRPr="00A75874">
        <w:rPr>
          <w:rFonts w:cs="Calibri"/>
          <w:lang w:val="uk-UA"/>
        </w:rPr>
        <w:t>USAID FST також матиме право вимагати пояснень, роз’яснень і виправлення даних на всіх етапах дослідження коштом Виконавця.</w:t>
      </w:r>
    </w:p>
    <w:p w14:paraId="0BEE6446" w14:textId="77777777" w:rsidR="00A275B1" w:rsidRDefault="00A275B1" w:rsidP="00A275B1">
      <w:pPr>
        <w:spacing w:after="160" w:line="259" w:lineRule="auto"/>
        <w:contextualSpacing/>
        <w:jc w:val="both"/>
        <w:rPr>
          <w:rFonts w:cs="Calibri"/>
          <w:lang w:val="uk-UA"/>
        </w:rPr>
      </w:pPr>
    </w:p>
    <w:p w14:paraId="53899A7C" w14:textId="77777777" w:rsidR="00A275B1" w:rsidRPr="00D30848" w:rsidRDefault="00A275B1" w:rsidP="00A275B1">
      <w:pPr>
        <w:spacing w:after="160" w:line="259" w:lineRule="auto"/>
        <w:jc w:val="both"/>
        <w:rPr>
          <w:rFonts w:cs="Calibri"/>
          <w:b/>
          <w:color w:val="0070C0"/>
          <w:u w:val="single"/>
          <w:lang w:val="uk-UA"/>
        </w:rPr>
      </w:pPr>
      <w:r w:rsidRPr="00D30848">
        <w:rPr>
          <w:rFonts w:cs="Calibri"/>
          <w:b/>
          <w:color w:val="0070C0"/>
          <w:u w:val="single"/>
          <w:lang w:val="uk-UA"/>
        </w:rPr>
        <w:t>ВИМОГИ ДО КВАЛІФІКАЦІЇ</w:t>
      </w:r>
    </w:p>
    <w:p w14:paraId="60F864B5" w14:textId="77777777" w:rsidR="00A275B1" w:rsidRPr="00D30848" w:rsidRDefault="00A275B1" w:rsidP="00A275B1">
      <w:pPr>
        <w:jc w:val="both"/>
        <w:rPr>
          <w:rFonts w:eastAsia="Times New Roman" w:cs="Calibri"/>
          <w:i/>
          <w:lang w:val="uk-UA" w:eastAsia="uk-UA"/>
        </w:rPr>
      </w:pPr>
      <w:r>
        <w:rPr>
          <w:rFonts w:cs="Calibri"/>
          <w:lang w:val="uk-UA"/>
        </w:rPr>
        <w:t>USAID FST</w:t>
      </w:r>
      <w:r w:rsidRPr="00D30848">
        <w:rPr>
          <w:rFonts w:cs="Calibri"/>
          <w:lang w:val="uk-UA"/>
        </w:rPr>
        <w:t xml:space="preserve"> шукає фірму для проведення зазначеного вище</w:t>
      </w:r>
      <w:r>
        <w:rPr>
          <w:rFonts w:cs="Calibri"/>
          <w:lang w:val="uk-UA"/>
        </w:rPr>
        <w:t xml:space="preserve"> юридичного аналізу в рамках</w:t>
      </w:r>
      <w:r w:rsidRPr="00D30848">
        <w:rPr>
          <w:rFonts w:cs="Calibri"/>
          <w:lang w:val="uk-UA"/>
        </w:rPr>
        <w:t xml:space="preserve"> дослідження практики споживчого кредитування методом «т</w:t>
      </w:r>
      <w:r>
        <w:rPr>
          <w:rFonts w:cs="Calibri"/>
          <w:lang w:val="uk-UA"/>
        </w:rPr>
        <w:t xml:space="preserve">аємних покупців». </w:t>
      </w:r>
      <w:r w:rsidRPr="00D30848">
        <w:rPr>
          <w:rFonts w:cs="Calibri"/>
          <w:lang w:val="uk-UA"/>
        </w:rPr>
        <w:t>Фірма має визначити керівника групи та інших учасників проєктної групи. Запропоновані члени проєктної групи мають володіти відповідним досвідом і кваліфікацією, потрібними для реалізації Технічного завдання (див. розділ «Завдання» вище). Запропонований персонал має працювати разом</w:t>
      </w:r>
      <w:r>
        <w:rPr>
          <w:rFonts w:cs="Calibri"/>
          <w:lang w:val="uk-UA"/>
        </w:rPr>
        <w:t xml:space="preserve"> між собою та разом з «Гроуфорд»</w:t>
      </w:r>
      <w:r w:rsidRPr="00D30848">
        <w:rPr>
          <w:rFonts w:cs="Calibri"/>
          <w:lang w:val="uk-UA"/>
        </w:rPr>
        <w:t xml:space="preserve">, забезпечувати координацію та обмін інформацією щодо втілення запропонованого технічного підходу згідно з Технічним завданням. Створена фірмою група співпрацюватиме з </w:t>
      </w:r>
      <w:r>
        <w:rPr>
          <w:rFonts w:cs="Calibri"/>
          <w:lang w:val="uk-UA"/>
        </w:rPr>
        <w:t xml:space="preserve">«Гроуфорд» та </w:t>
      </w:r>
      <w:r w:rsidRPr="00D30848">
        <w:rPr>
          <w:rFonts w:cs="Calibri"/>
          <w:lang w:val="uk-UA"/>
        </w:rPr>
        <w:t xml:space="preserve">персоналом </w:t>
      </w:r>
      <w:r>
        <w:rPr>
          <w:rFonts w:cs="Calibri"/>
          <w:lang w:val="uk-UA"/>
        </w:rPr>
        <w:t>USAID FST</w:t>
      </w:r>
      <w:r w:rsidRPr="00D30848">
        <w:rPr>
          <w:rFonts w:cs="Calibri"/>
          <w:lang w:val="uk-UA"/>
        </w:rPr>
        <w:t xml:space="preserve"> в питаннях надання </w:t>
      </w:r>
      <w:r>
        <w:rPr>
          <w:rFonts w:cs="Calibri"/>
          <w:lang w:val="uk-UA"/>
        </w:rPr>
        <w:t>USAID FST</w:t>
      </w:r>
      <w:r w:rsidRPr="00D30848">
        <w:rPr>
          <w:rFonts w:cs="Calibri"/>
          <w:lang w:val="uk-UA"/>
        </w:rPr>
        <w:t xml:space="preserve"> очікуваних результатів роботи, внесення змін до них на вимогу </w:t>
      </w:r>
      <w:r>
        <w:rPr>
          <w:rFonts w:cs="Calibri"/>
          <w:lang w:val="uk-UA"/>
        </w:rPr>
        <w:t>USAID FST</w:t>
      </w:r>
      <w:r w:rsidRPr="00D30848">
        <w:rPr>
          <w:rFonts w:cs="Calibri"/>
          <w:lang w:val="uk-UA"/>
        </w:rPr>
        <w:t xml:space="preserve"> і надання в разі потреби додаткових роз’яснень, пояснень і відповідей на запитання. </w:t>
      </w:r>
    </w:p>
    <w:p w14:paraId="343C4F8B" w14:textId="77777777" w:rsidR="00A275B1" w:rsidRPr="00D30848" w:rsidRDefault="00A275B1" w:rsidP="00A275B1">
      <w:pPr>
        <w:spacing w:after="160" w:line="259" w:lineRule="auto"/>
        <w:jc w:val="both"/>
        <w:rPr>
          <w:rFonts w:eastAsia="Times New Roman" w:cs="Calibri"/>
          <w:i/>
          <w:lang w:val="uk-UA" w:eastAsia="uk-UA"/>
        </w:rPr>
      </w:pPr>
    </w:p>
    <w:p w14:paraId="741DAF88" w14:textId="77777777" w:rsidR="00A275B1" w:rsidRPr="00D30848" w:rsidRDefault="00A275B1" w:rsidP="00A275B1">
      <w:pPr>
        <w:jc w:val="both"/>
        <w:rPr>
          <w:rFonts w:cs="Calibri"/>
          <w:lang w:val="uk-UA"/>
        </w:rPr>
      </w:pPr>
    </w:p>
    <w:p w14:paraId="31E3F609" w14:textId="77777777" w:rsidR="00A275B1" w:rsidRPr="00A75874" w:rsidRDefault="00A275B1" w:rsidP="00A275B1">
      <w:pPr>
        <w:pStyle w:val="Heading2"/>
        <w:numPr>
          <w:ilvl w:val="0"/>
          <w:numId w:val="0"/>
        </w:numPr>
        <w:ind w:left="756" w:hanging="576"/>
        <w:jc w:val="both"/>
        <w:rPr>
          <w:lang w:val="uk-UA"/>
        </w:rPr>
      </w:pPr>
      <w:bookmarkStart w:id="45" w:name="_Toc64302580"/>
      <w:bookmarkStart w:id="46" w:name="_Toc68167334"/>
      <w:r w:rsidRPr="00A75874">
        <w:rPr>
          <w:lang w:val="uk-UA"/>
        </w:rPr>
        <w:lastRenderedPageBreak/>
        <w:t>8.1.2. ЧАСТИНА 2. ВИБІРКА ДОСЛІДЖЕННЯ, ХАРАКТЕРИСТИКА КРЕДИТІВ</w:t>
      </w:r>
      <w:bookmarkEnd w:id="45"/>
      <w:bookmarkEnd w:id="46"/>
    </w:p>
    <w:p w14:paraId="1162740A" w14:textId="77777777" w:rsidR="00A275B1" w:rsidRDefault="00A275B1" w:rsidP="00A275B1">
      <w:pPr>
        <w:spacing w:after="160" w:line="259" w:lineRule="auto"/>
        <w:jc w:val="both"/>
        <w:rPr>
          <w:b/>
          <w:bCs/>
          <w:lang w:val="uk-UA"/>
        </w:rPr>
      </w:pPr>
    </w:p>
    <w:p w14:paraId="18E2627A" w14:textId="6824DEEB" w:rsidR="00A275B1" w:rsidRPr="00D30848" w:rsidRDefault="00A275B1" w:rsidP="00A275B1">
      <w:pPr>
        <w:jc w:val="both"/>
        <w:rPr>
          <w:lang w:val="uk-UA"/>
        </w:rPr>
      </w:pPr>
      <w:r w:rsidRPr="00D30848">
        <w:rPr>
          <w:b/>
          <w:bCs/>
          <w:lang w:val="uk-UA"/>
        </w:rPr>
        <w:t>Перш</w:t>
      </w:r>
      <w:r>
        <w:rPr>
          <w:b/>
          <w:bCs/>
          <w:lang w:val="uk-UA"/>
        </w:rPr>
        <w:t xml:space="preserve">а хвиля </w:t>
      </w:r>
      <w:r w:rsidRPr="00D30848">
        <w:rPr>
          <w:b/>
          <w:bCs/>
          <w:lang w:val="uk-UA"/>
        </w:rPr>
        <w:t>дослідження</w:t>
      </w:r>
      <w:r w:rsidRPr="00D30848">
        <w:rPr>
          <w:lang w:val="uk-UA"/>
        </w:rPr>
        <w:t xml:space="preserve"> (у квітні</w:t>
      </w:r>
      <w:r>
        <w:rPr>
          <w:lang w:val="uk-UA"/>
        </w:rPr>
        <w:t>-травні</w:t>
      </w:r>
      <w:r w:rsidRPr="00D30848">
        <w:rPr>
          <w:lang w:val="uk-UA"/>
        </w:rPr>
        <w:t xml:space="preserve"> 2021 року) проводиться серед </w:t>
      </w:r>
      <w:r w:rsidRPr="00D30848">
        <w:rPr>
          <w:b/>
          <w:bCs/>
          <w:lang w:val="uk-UA"/>
        </w:rPr>
        <w:t>усіх банків</w:t>
      </w:r>
      <w:r w:rsidRPr="00D30848">
        <w:rPr>
          <w:lang w:val="uk-UA"/>
        </w:rPr>
        <w:t xml:space="preserve"> у вибірці дослідження: як серед Банків-партнерів ЛІГА.Money, так і банків, що не є партнерами. Перше дослідження включає </w:t>
      </w:r>
      <w:r w:rsidRPr="00D30848">
        <w:rPr>
          <w:b/>
          <w:bCs/>
          <w:lang w:val="uk-UA"/>
        </w:rPr>
        <w:t xml:space="preserve">123 </w:t>
      </w:r>
      <w:r>
        <w:rPr>
          <w:b/>
          <w:bCs/>
          <w:lang w:val="uk-UA"/>
        </w:rPr>
        <w:t>візити до</w:t>
      </w:r>
      <w:r w:rsidRPr="00D30848">
        <w:rPr>
          <w:b/>
          <w:bCs/>
          <w:lang w:val="uk-UA"/>
        </w:rPr>
        <w:t xml:space="preserve"> 24 банків</w:t>
      </w:r>
      <w:r w:rsidRPr="00D30848">
        <w:rPr>
          <w:lang w:val="uk-UA"/>
        </w:rPr>
        <w:t xml:space="preserve">. Фізично </w:t>
      </w:r>
      <w:r>
        <w:rPr>
          <w:lang w:val="uk-UA"/>
        </w:rPr>
        <w:t xml:space="preserve">візити </w:t>
      </w:r>
      <w:r w:rsidRPr="00D30848">
        <w:rPr>
          <w:lang w:val="uk-UA"/>
        </w:rPr>
        <w:t>повн</w:t>
      </w:r>
      <w:r>
        <w:rPr>
          <w:lang w:val="uk-UA"/>
        </w:rPr>
        <w:t>ого</w:t>
      </w:r>
      <w:r w:rsidRPr="00D30848">
        <w:rPr>
          <w:lang w:val="uk-UA"/>
        </w:rPr>
        <w:t xml:space="preserve"> цикл</w:t>
      </w:r>
      <w:r>
        <w:rPr>
          <w:lang w:val="uk-UA"/>
        </w:rPr>
        <w:t>у</w:t>
      </w:r>
      <w:r w:rsidRPr="00D30848">
        <w:rPr>
          <w:lang w:val="uk-UA"/>
        </w:rPr>
        <w:t xml:space="preserve"> мають відбуватися в </w:t>
      </w:r>
      <w:r w:rsidRPr="00D30848">
        <w:rPr>
          <w:b/>
          <w:bCs/>
          <w:lang w:val="uk-UA"/>
        </w:rPr>
        <w:t>6 містах України</w:t>
      </w:r>
      <w:r w:rsidR="00407D27">
        <w:rPr>
          <w:b/>
          <w:bCs/>
          <w:lang w:val="uk-UA"/>
        </w:rPr>
        <w:t>.</w:t>
      </w:r>
      <w:r w:rsidRPr="00D30848">
        <w:rPr>
          <w:lang w:val="uk-UA"/>
        </w:rPr>
        <w:t xml:space="preserve"> Деякі </w:t>
      </w:r>
      <w:r w:rsidRPr="00546EAA">
        <w:rPr>
          <w:lang w:val="uk-UA"/>
        </w:rPr>
        <w:t>в</w:t>
      </w:r>
      <w:r>
        <w:rPr>
          <w:lang w:val="uk-UA"/>
        </w:rPr>
        <w:t>ізити</w:t>
      </w:r>
      <w:r w:rsidRPr="00D30848">
        <w:rPr>
          <w:lang w:val="uk-UA"/>
        </w:rPr>
        <w:t xml:space="preserve"> можуть </w:t>
      </w:r>
      <w:r>
        <w:rPr>
          <w:lang w:val="uk-UA"/>
        </w:rPr>
        <w:t>здійснюватись</w:t>
      </w:r>
      <w:r w:rsidRPr="00D30848">
        <w:rPr>
          <w:lang w:val="uk-UA"/>
        </w:rPr>
        <w:t xml:space="preserve"> </w:t>
      </w:r>
      <w:r>
        <w:rPr>
          <w:lang w:val="uk-UA"/>
        </w:rPr>
        <w:t>онлайн</w:t>
      </w:r>
      <w:r w:rsidRPr="00D30848">
        <w:rPr>
          <w:lang w:val="uk-UA"/>
        </w:rPr>
        <w:t xml:space="preserve">; однак це положення стосується лише тих банків, до яких заплановано 4 чи більше відвідувань (окрім випадків, коли банк кредитує лише </w:t>
      </w:r>
      <w:r>
        <w:rPr>
          <w:lang w:val="uk-UA"/>
        </w:rPr>
        <w:t>онлайн</w:t>
      </w:r>
      <w:r w:rsidRPr="00D30848">
        <w:rPr>
          <w:lang w:val="uk-UA"/>
        </w:rPr>
        <w:t>). Загальна кількість онлайн</w:t>
      </w:r>
      <w:r>
        <w:rPr>
          <w:lang w:val="uk-UA"/>
        </w:rPr>
        <w:t xml:space="preserve"> візитів</w:t>
      </w:r>
      <w:r w:rsidRPr="00D30848">
        <w:rPr>
          <w:lang w:val="uk-UA"/>
        </w:rPr>
        <w:t xml:space="preserve"> не має перевищувати 20 відсотків від загальної кількості </w:t>
      </w:r>
      <w:r>
        <w:rPr>
          <w:lang w:val="uk-UA"/>
        </w:rPr>
        <w:t>візитів</w:t>
      </w:r>
      <w:r w:rsidRPr="00D30848">
        <w:rPr>
          <w:lang w:val="uk-UA"/>
        </w:rPr>
        <w:t xml:space="preserve"> в рамках першо</w:t>
      </w:r>
      <w:r>
        <w:rPr>
          <w:lang w:val="uk-UA"/>
        </w:rPr>
        <w:t>ї хвилі</w:t>
      </w:r>
      <w:r w:rsidRPr="00D30848">
        <w:rPr>
          <w:lang w:val="uk-UA"/>
        </w:rPr>
        <w:t xml:space="preserve"> дослідження. </w:t>
      </w:r>
    </w:p>
    <w:p w14:paraId="780BA289" w14:textId="192AC222" w:rsidR="00A275B1" w:rsidRDefault="00A275B1" w:rsidP="00546EAA">
      <w:pPr>
        <w:spacing w:after="160"/>
        <w:jc w:val="both"/>
        <w:rPr>
          <w:lang w:val="uk-UA"/>
        </w:rPr>
      </w:pPr>
      <w:r w:rsidRPr="00D30848">
        <w:rPr>
          <w:b/>
          <w:bCs/>
          <w:lang w:val="uk-UA"/>
        </w:rPr>
        <w:t>Друг</w:t>
      </w:r>
      <w:r>
        <w:rPr>
          <w:b/>
          <w:bCs/>
          <w:lang w:val="uk-UA"/>
        </w:rPr>
        <w:t>а хвиля</w:t>
      </w:r>
      <w:r w:rsidRPr="00D30848">
        <w:rPr>
          <w:b/>
          <w:bCs/>
          <w:lang w:val="uk-UA"/>
        </w:rPr>
        <w:t xml:space="preserve"> дослідження</w:t>
      </w:r>
      <w:r w:rsidRPr="00D30848">
        <w:rPr>
          <w:lang w:val="uk-UA"/>
        </w:rPr>
        <w:t xml:space="preserve"> (у червні–липні 2021 року) проводитиметься лише для </w:t>
      </w:r>
      <w:r w:rsidRPr="00D30848">
        <w:rPr>
          <w:b/>
          <w:bCs/>
          <w:lang w:val="uk-UA"/>
        </w:rPr>
        <w:t>Банків-партнерів</w:t>
      </w:r>
      <w:r w:rsidRPr="00D30848">
        <w:rPr>
          <w:lang w:val="uk-UA"/>
        </w:rPr>
        <w:t xml:space="preserve"> ЛІГА.Money, які на той момент підписали </w:t>
      </w:r>
      <w:r>
        <w:rPr>
          <w:lang w:val="uk-UA"/>
        </w:rPr>
        <w:t>договір</w:t>
      </w:r>
      <w:r w:rsidRPr="00D30848">
        <w:rPr>
          <w:lang w:val="uk-UA"/>
        </w:rPr>
        <w:t xml:space="preserve"> про співробітництво з ЛІГА.Money щодо впровадження та розвитку інструменту порівняння </w:t>
      </w:r>
      <w:r>
        <w:rPr>
          <w:lang w:val="uk-UA"/>
        </w:rPr>
        <w:t xml:space="preserve">кредитів </w:t>
      </w:r>
      <w:r w:rsidRPr="00D30848">
        <w:rPr>
          <w:lang w:val="uk-UA"/>
        </w:rPr>
        <w:t>та розмістили свої кредитні продукти на веб</w:t>
      </w:r>
      <w:r>
        <w:rPr>
          <w:lang w:val="uk-UA"/>
        </w:rPr>
        <w:t>-</w:t>
      </w:r>
      <w:r w:rsidRPr="00D30848">
        <w:rPr>
          <w:lang w:val="uk-UA"/>
        </w:rPr>
        <w:t>сайті ЛІГА.Money. Друг</w:t>
      </w:r>
      <w:r>
        <w:rPr>
          <w:lang w:val="uk-UA"/>
        </w:rPr>
        <w:t>а хвиля</w:t>
      </w:r>
      <w:r w:rsidRPr="00D30848">
        <w:rPr>
          <w:lang w:val="uk-UA"/>
        </w:rPr>
        <w:t xml:space="preserve"> дослідження включає </w:t>
      </w:r>
      <w:r>
        <w:rPr>
          <w:b/>
          <w:bCs/>
          <w:lang w:val="uk-UA"/>
        </w:rPr>
        <w:t>54</w:t>
      </w:r>
      <w:r w:rsidRPr="00535B25">
        <w:rPr>
          <w:b/>
          <w:bCs/>
          <w:lang w:val="uk-UA"/>
        </w:rPr>
        <w:t xml:space="preserve"> ві</w:t>
      </w:r>
      <w:r>
        <w:rPr>
          <w:b/>
          <w:bCs/>
          <w:lang w:val="uk-UA"/>
        </w:rPr>
        <w:t>зити до</w:t>
      </w:r>
      <w:r w:rsidRPr="00535B25">
        <w:rPr>
          <w:b/>
          <w:bCs/>
          <w:lang w:val="uk-UA"/>
        </w:rPr>
        <w:t xml:space="preserve"> </w:t>
      </w:r>
      <w:r>
        <w:rPr>
          <w:b/>
          <w:bCs/>
          <w:lang w:val="uk-UA"/>
        </w:rPr>
        <w:t>10</w:t>
      </w:r>
      <w:r w:rsidRPr="00535B25">
        <w:rPr>
          <w:b/>
          <w:bCs/>
          <w:lang w:val="uk-UA"/>
        </w:rPr>
        <w:t xml:space="preserve"> Банків-партнерів</w:t>
      </w:r>
      <w:r w:rsidRPr="00D30848">
        <w:rPr>
          <w:lang w:val="uk-UA"/>
        </w:rPr>
        <w:t xml:space="preserve">. </w:t>
      </w:r>
    </w:p>
    <w:p w14:paraId="71675D79" w14:textId="77777777" w:rsidR="00A275B1" w:rsidRPr="00D30848" w:rsidRDefault="00A275B1" w:rsidP="00A275B1">
      <w:pPr>
        <w:spacing w:after="160" w:line="259" w:lineRule="auto"/>
        <w:jc w:val="both"/>
        <w:rPr>
          <w:i/>
          <w:lang w:val="uk-UA"/>
        </w:rPr>
      </w:pPr>
      <w:r w:rsidRPr="00D30848">
        <w:rPr>
          <w:i/>
          <w:lang w:val="uk-UA"/>
        </w:rPr>
        <w:t>Примітка: в разі потреби</w:t>
      </w:r>
      <w:r>
        <w:rPr>
          <w:i/>
          <w:lang w:val="uk-UA"/>
        </w:rPr>
        <w:t>,</w:t>
      </w:r>
      <w:r w:rsidRPr="00D30848">
        <w:rPr>
          <w:i/>
          <w:lang w:val="uk-UA"/>
        </w:rPr>
        <w:t xml:space="preserve"> </w:t>
      </w:r>
      <w:r>
        <w:rPr>
          <w:i/>
          <w:lang w:val="uk-UA"/>
        </w:rPr>
        <w:t>USAID FST</w:t>
      </w:r>
      <w:r w:rsidRPr="00D30848">
        <w:rPr>
          <w:i/>
          <w:lang w:val="uk-UA"/>
        </w:rPr>
        <w:t xml:space="preserve"> може вносити зміни до попереднього переліку банків і кількості відвідувань конкретних банків, але без перевищення заявленої максимальної кількості. </w:t>
      </w:r>
    </w:p>
    <w:p w14:paraId="2579E6F7" w14:textId="77777777" w:rsidR="00A275B1" w:rsidRPr="00D30848" w:rsidRDefault="00A275B1" w:rsidP="00A275B1">
      <w:pPr>
        <w:jc w:val="both"/>
        <w:rPr>
          <w:i/>
          <w:lang w:val="uk-UA"/>
        </w:rPr>
      </w:pPr>
      <w:r w:rsidRPr="00D30848">
        <w:rPr>
          <w:lang w:val="uk-UA"/>
        </w:rPr>
        <w:t xml:space="preserve">Цільова (приблизна) </w:t>
      </w:r>
      <w:r w:rsidRPr="00535B25">
        <w:rPr>
          <w:b/>
          <w:bCs/>
          <w:lang w:val="uk-UA"/>
        </w:rPr>
        <w:t>сума</w:t>
      </w:r>
      <w:r w:rsidRPr="00D30848">
        <w:rPr>
          <w:lang w:val="uk-UA"/>
        </w:rPr>
        <w:t xml:space="preserve"> і </w:t>
      </w:r>
      <w:r w:rsidRPr="00535B25">
        <w:rPr>
          <w:b/>
          <w:bCs/>
          <w:lang w:val="uk-UA"/>
        </w:rPr>
        <w:t>строк</w:t>
      </w:r>
      <w:r w:rsidRPr="00D30848">
        <w:rPr>
          <w:lang w:val="uk-UA"/>
        </w:rPr>
        <w:t xml:space="preserve"> кредиту, який «таємні покупці» намагатимуться взяти за кожним видом кредиту в рамках обох хвиль дослідження, мають відповідати таблиці 2 нижче.</w:t>
      </w:r>
    </w:p>
    <w:p w14:paraId="509E5CE2" w14:textId="77777777" w:rsidR="00A275B1" w:rsidRPr="00D30848" w:rsidRDefault="00A275B1" w:rsidP="00A275B1">
      <w:pPr>
        <w:jc w:val="both"/>
        <w:rPr>
          <w:b/>
          <w:lang w:val="uk-UA"/>
        </w:rPr>
      </w:pPr>
      <w:r w:rsidRPr="00D30848">
        <w:rPr>
          <w:b/>
          <w:lang w:val="uk-UA"/>
        </w:rPr>
        <w:t xml:space="preserve">Таблиця 1.1. Перелік банків і кількість відвідувань в рамках </w:t>
      </w:r>
      <w:r w:rsidRPr="00535B25">
        <w:rPr>
          <w:b/>
          <w:u w:val="single"/>
          <w:lang w:val="uk-UA"/>
        </w:rPr>
        <w:t>1-</w:t>
      </w:r>
      <w:r>
        <w:rPr>
          <w:b/>
          <w:u w:val="single"/>
          <w:lang w:val="uk-UA"/>
        </w:rPr>
        <w:t>ї хвилі</w:t>
      </w:r>
      <w:r w:rsidRPr="00535B25">
        <w:rPr>
          <w:b/>
          <w:u w:val="single"/>
          <w:lang w:val="uk-UA"/>
        </w:rPr>
        <w:t xml:space="preserve"> дослідження</w:t>
      </w:r>
      <w:r w:rsidRPr="00D30848">
        <w:rPr>
          <w:b/>
          <w:lang w:val="uk-UA"/>
        </w:rPr>
        <w:t xml:space="preserve"> (Київ і регіони)</w:t>
      </w:r>
    </w:p>
    <w:tbl>
      <w:tblPr>
        <w:tblW w:w="5112" w:type="pct"/>
        <w:tblInd w:w="108" w:type="dxa"/>
        <w:tblLayout w:type="fixed"/>
        <w:tblLook w:val="04A0" w:firstRow="1" w:lastRow="0" w:firstColumn="1" w:lastColumn="0" w:noHBand="0" w:noVBand="1"/>
      </w:tblPr>
      <w:tblGrid>
        <w:gridCol w:w="1734"/>
        <w:gridCol w:w="1476"/>
        <w:gridCol w:w="1298"/>
        <w:gridCol w:w="1038"/>
        <w:gridCol w:w="1302"/>
        <w:gridCol w:w="1412"/>
        <w:gridCol w:w="959"/>
      </w:tblGrid>
      <w:tr w:rsidR="00A275B1" w:rsidRPr="00535B25" w14:paraId="75D4FDC8" w14:textId="77777777" w:rsidTr="00546EAA">
        <w:trPr>
          <w:trHeight w:val="864"/>
        </w:trPr>
        <w:tc>
          <w:tcPr>
            <w:tcW w:w="940" w:type="pct"/>
            <w:tcBorders>
              <w:top w:val="single" w:sz="4" w:space="0" w:color="auto"/>
              <w:left w:val="single" w:sz="4" w:space="0" w:color="auto"/>
              <w:bottom w:val="nil"/>
              <w:right w:val="single" w:sz="4" w:space="0" w:color="auto"/>
            </w:tcBorders>
            <w:shd w:val="clear" w:color="000000" w:fill="DDEBF7"/>
            <w:vAlign w:val="center"/>
            <w:hideMark/>
          </w:tcPr>
          <w:p w14:paraId="665E2B0F"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Банки</w:t>
            </w:r>
            <w:r w:rsidRPr="00535B25">
              <w:rPr>
                <w:rStyle w:val="FootnoteReference"/>
                <w:rFonts w:eastAsia="Times New Roman" w:cs="Calibri"/>
                <w:b/>
                <w:bCs/>
                <w:color w:val="000000"/>
                <w:sz w:val="18"/>
                <w:szCs w:val="18"/>
                <w:lang w:val="uk-UA"/>
              </w:rPr>
              <w:footnoteReference w:id="3"/>
            </w:r>
          </w:p>
        </w:tc>
        <w:tc>
          <w:tcPr>
            <w:tcW w:w="800" w:type="pct"/>
            <w:tcBorders>
              <w:top w:val="single" w:sz="4" w:space="0" w:color="757171"/>
              <w:left w:val="nil"/>
              <w:bottom w:val="single" w:sz="4" w:space="0" w:color="757171"/>
              <w:right w:val="single" w:sz="4" w:space="0" w:color="757171"/>
            </w:tcBorders>
            <w:shd w:val="clear" w:color="000000" w:fill="DEEAF6"/>
            <w:vAlign w:val="center"/>
            <w:hideMark/>
          </w:tcPr>
          <w:p w14:paraId="45A6B9F0" w14:textId="77777777" w:rsidR="00A275B1"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Портфель споживчих кредитів</w:t>
            </w:r>
          </w:p>
          <w:p w14:paraId="2837FDB6"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(тис. грн)</w:t>
            </w:r>
          </w:p>
        </w:tc>
        <w:tc>
          <w:tcPr>
            <w:tcW w:w="704" w:type="pct"/>
            <w:tcBorders>
              <w:top w:val="single" w:sz="4" w:space="0" w:color="757171"/>
              <w:left w:val="nil"/>
              <w:bottom w:val="nil"/>
              <w:right w:val="single" w:sz="4" w:space="0" w:color="757171"/>
            </w:tcBorders>
            <w:shd w:val="clear" w:color="000000" w:fill="DEEAF6"/>
            <w:vAlign w:val="center"/>
            <w:hideMark/>
          </w:tcPr>
          <w:p w14:paraId="070CFA93"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Регіональн</w:t>
            </w:r>
            <w:r>
              <w:rPr>
                <w:rFonts w:eastAsia="Times New Roman" w:cs="Calibri"/>
                <w:b/>
                <w:bCs/>
                <w:color w:val="000000"/>
                <w:sz w:val="18"/>
                <w:szCs w:val="18"/>
                <w:lang w:val="uk-UA"/>
              </w:rPr>
              <w:t>а</w:t>
            </w:r>
            <w:r w:rsidRPr="00535B25">
              <w:rPr>
                <w:rFonts w:eastAsia="Times New Roman" w:cs="Calibri"/>
                <w:b/>
                <w:bCs/>
                <w:color w:val="000000"/>
                <w:sz w:val="18"/>
                <w:szCs w:val="18"/>
                <w:lang w:val="uk-UA"/>
              </w:rPr>
              <w:t xml:space="preserve"> </w:t>
            </w:r>
            <w:r w:rsidRPr="00233F4C">
              <w:rPr>
                <w:rFonts w:eastAsia="Times New Roman" w:cs="Calibri"/>
                <w:b/>
                <w:bCs/>
                <w:color w:val="000000"/>
                <w:sz w:val="18"/>
                <w:szCs w:val="18"/>
                <w:lang w:val="uk-UA"/>
              </w:rPr>
              <w:t>прив’язка</w:t>
            </w:r>
          </w:p>
        </w:tc>
        <w:tc>
          <w:tcPr>
            <w:tcW w:w="563" w:type="pct"/>
            <w:tcBorders>
              <w:top w:val="single" w:sz="4" w:space="0" w:color="auto"/>
              <w:left w:val="single" w:sz="4" w:space="0" w:color="auto"/>
              <w:bottom w:val="single" w:sz="4" w:space="0" w:color="auto"/>
              <w:right w:val="single" w:sz="4" w:space="0" w:color="auto"/>
            </w:tcBorders>
            <w:shd w:val="clear" w:color="000000" w:fill="DEEAF6"/>
            <w:vAlign w:val="center"/>
            <w:hideMark/>
          </w:tcPr>
          <w:p w14:paraId="17F58982"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Частка ринку (%)</w:t>
            </w:r>
          </w:p>
        </w:tc>
        <w:tc>
          <w:tcPr>
            <w:tcW w:w="706" w:type="pct"/>
            <w:tcBorders>
              <w:top w:val="single" w:sz="4" w:space="0" w:color="auto"/>
              <w:left w:val="nil"/>
              <w:bottom w:val="single" w:sz="4" w:space="0" w:color="auto"/>
              <w:right w:val="single" w:sz="4" w:space="0" w:color="auto"/>
            </w:tcBorders>
            <w:shd w:val="clear" w:color="000000" w:fill="DEEAF6"/>
            <w:vAlign w:val="center"/>
            <w:hideMark/>
          </w:tcPr>
          <w:p w14:paraId="41A90B3B"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УСЬОГО відвідувань</w:t>
            </w:r>
          </w:p>
        </w:tc>
        <w:tc>
          <w:tcPr>
            <w:tcW w:w="766" w:type="pct"/>
            <w:tcBorders>
              <w:top w:val="single" w:sz="4" w:space="0" w:color="757171"/>
              <w:left w:val="nil"/>
              <w:bottom w:val="nil"/>
              <w:right w:val="single" w:sz="4" w:space="0" w:color="757171"/>
            </w:tcBorders>
            <w:shd w:val="clear" w:color="000000" w:fill="DEEAF6"/>
            <w:vAlign w:val="center"/>
            <w:hideMark/>
          </w:tcPr>
          <w:p w14:paraId="0D20A975"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 xml:space="preserve">Незабезпечені </w:t>
            </w:r>
            <w:r>
              <w:rPr>
                <w:rFonts w:eastAsia="Times New Roman" w:cs="Calibri"/>
                <w:b/>
                <w:bCs/>
                <w:color w:val="000000"/>
                <w:sz w:val="18"/>
                <w:szCs w:val="18"/>
                <w:lang w:val="uk-UA"/>
              </w:rPr>
              <w:t>кредити</w:t>
            </w:r>
            <w:r w:rsidRPr="00535B25">
              <w:rPr>
                <w:rFonts w:eastAsia="Times New Roman" w:cs="Calibri"/>
                <w:b/>
                <w:bCs/>
                <w:color w:val="000000"/>
                <w:sz w:val="18"/>
                <w:szCs w:val="18"/>
                <w:lang w:val="uk-UA"/>
              </w:rPr>
              <w:t xml:space="preserve"> на особисті цілі</w:t>
            </w:r>
          </w:p>
        </w:tc>
        <w:tc>
          <w:tcPr>
            <w:tcW w:w="520" w:type="pct"/>
            <w:tcBorders>
              <w:top w:val="single" w:sz="4" w:space="0" w:color="757171"/>
              <w:left w:val="nil"/>
              <w:bottom w:val="nil"/>
              <w:right w:val="single" w:sz="4" w:space="0" w:color="757171"/>
            </w:tcBorders>
            <w:shd w:val="clear" w:color="000000" w:fill="DEEAF6"/>
            <w:vAlign w:val="center"/>
            <w:hideMark/>
          </w:tcPr>
          <w:p w14:paraId="3911AADF" w14:textId="77777777" w:rsidR="00A275B1" w:rsidRPr="00535B25" w:rsidRDefault="00A275B1" w:rsidP="00546EAA">
            <w:pPr>
              <w:spacing w:after="0"/>
              <w:jc w:val="both"/>
              <w:rPr>
                <w:rFonts w:eastAsia="Times New Roman" w:cs="Calibri"/>
                <w:b/>
                <w:bCs/>
                <w:color w:val="000000"/>
                <w:sz w:val="18"/>
                <w:szCs w:val="18"/>
                <w:lang w:val="uk-UA"/>
              </w:rPr>
            </w:pPr>
            <w:r w:rsidRPr="00535B25">
              <w:rPr>
                <w:rFonts w:eastAsia="Times New Roman" w:cs="Calibri"/>
                <w:b/>
                <w:bCs/>
                <w:color w:val="000000"/>
                <w:sz w:val="18"/>
                <w:szCs w:val="18"/>
                <w:lang w:val="uk-UA"/>
              </w:rPr>
              <w:t>Кредитні картки</w:t>
            </w:r>
          </w:p>
        </w:tc>
      </w:tr>
      <w:tr w:rsidR="00A275B1" w:rsidRPr="00D30848" w14:paraId="05C22626" w14:textId="77777777" w:rsidTr="00546EAA">
        <w:trPr>
          <w:trHeight w:val="288"/>
        </w:trPr>
        <w:tc>
          <w:tcPr>
            <w:tcW w:w="94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18DA8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ПриватБанк</w:t>
            </w:r>
          </w:p>
        </w:tc>
        <w:tc>
          <w:tcPr>
            <w:tcW w:w="800" w:type="pct"/>
            <w:tcBorders>
              <w:top w:val="single" w:sz="4" w:space="0" w:color="auto"/>
              <w:left w:val="nil"/>
              <w:bottom w:val="single" w:sz="4" w:space="0" w:color="auto"/>
              <w:right w:val="single" w:sz="4" w:space="0" w:color="auto"/>
            </w:tcBorders>
            <w:shd w:val="clear" w:color="auto" w:fill="auto"/>
            <w:noWrap/>
            <w:vAlign w:val="center"/>
            <w:hideMark/>
          </w:tcPr>
          <w:p w14:paraId="5F83D35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45 537 919</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5F4FA53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Дніпро</w:t>
            </w:r>
          </w:p>
        </w:tc>
        <w:tc>
          <w:tcPr>
            <w:tcW w:w="563" w:type="pct"/>
            <w:tcBorders>
              <w:top w:val="nil"/>
              <w:left w:val="nil"/>
              <w:bottom w:val="single" w:sz="4" w:space="0" w:color="auto"/>
              <w:right w:val="single" w:sz="4" w:space="0" w:color="auto"/>
            </w:tcBorders>
            <w:shd w:val="clear" w:color="auto" w:fill="auto"/>
            <w:noWrap/>
            <w:vAlign w:val="bottom"/>
            <w:hideMark/>
          </w:tcPr>
          <w:p w14:paraId="0D813AE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32,73%</w:t>
            </w:r>
          </w:p>
        </w:tc>
        <w:tc>
          <w:tcPr>
            <w:tcW w:w="706" w:type="pct"/>
            <w:tcBorders>
              <w:top w:val="nil"/>
              <w:left w:val="nil"/>
              <w:bottom w:val="single" w:sz="4" w:space="0" w:color="auto"/>
              <w:right w:val="single" w:sz="4" w:space="0" w:color="auto"/>
            </w:tcBorders>
            <w:shd w:val="clear" w:color="auto" w:fill="auto"/>
            <w:noWrap/>
            <w:vAlign w:val="center"/>
            <w:hideMark/>
          </w:tcPr>
          <w:p w14:paraId="31BE1559" w14:textId="77777777" w:rsidR="00A275B1" w:rsidRPr="00D30848" w:rsidRDefault="00A275B1" w:rsidP="00546EAA">
            <w:pPr>
              <w:spacing w:after="0"/>
              <w:jc w:val="both"/>
              <w:rPr>
                <w:rFonts w:eastAsia="Times New Roman" w:cs="Calibri"/>
                <w:color w:val="000000"/>
                <w:lang w:val="uk-UA"/>
              </w:rPr>
            </w:pPr>
            <w:r>
              <w:rPr>
                <w:rFonts w:eastAsia="Times New Roman" w:cs="Calibri"/>
                <w:color w:val="000000"/>
                <w:lang w:val="uk-UA"/>
              </w:rPr>
              <w:t>18</w:t>
            </w:r>
          </w:p>
        </w:tc>
        <w:tc>
          <w:tcPr>
            <w:tcW w:w="766" w:type="pct"/>
            <w:tcBorders>
              <w:top w:val="single" w:sz="4" w:space="0" w:color="auto"/>
              <w:left w:val="nil"/>
              <w:bottom w:val="single" w:sz="4" w:space="0" w:color="auto"/>
              <w:right w:val="single" w:sz="4" w:space="0" w:color="auto"/>
            </w:tcBorders>
            <w:shd w:val="clear" w:color="auto" w:fill="auto"/>
            <w:noWrap/>
            <w:vAlign w:val="center"/>
            <w:hideMark/>
          </w:tcPr>
          <w:p w14:paraId="6445D836"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9</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66848A7F"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9</w:t>
            </w:r>
          </w:p>
        </w:tc>
      </w:tr>
      <w:tr w:rsidR="00A275B1" w:rsidRPr="00D30848" w14:paraId="4DCD8876"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043E2486"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Альфа-Банк</w:t>
            </w:r>
          </w:p>
        </w:tc>
        <w:tc>
          <w:tcPr>
            <w:tcW w:w="800" w:type="pct"/>
            <w:tcBorders>
              <w:top w:val="nil"/>
              <w:left w:val="nil"/>
              <w:bottom w:val="single" w:sz="4" w:space="0" w:color="auto"/>
              <w:right w:val="single" w:sz="4" w:space="0" w:color="auto"/>
            </w:tcBorders>
            <w:shd w:val="clear" w:color="auto" w:fill="auto"/>
            <w:noWrap/>
            <w:vAlign w:val="center"/>
            <w:hideMark/>
          </w:tcPr>
          <w:p w14:paraId="5F0BDC4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14 839 104</w:t>
            </w:r>
          </w:p>
        </w:tc>
        <w:tc>
          <w:tcPr>
            <w:tcW w:w="704" w:type="pct"/>
            <w:tcBorders>
              <w:top w:val="nil"/>
              <w:left w:val="nil"/>
              <w:bottom w:val="single" w:sz="4" w:space="0" w:color="auto"/>
              <w:right w:val="single" w:sz="4" w:space="0" w:color="auto"/>
            </w:tcBorders>
            <w:shd w:val="clear" w:color="auto" w:fill="auto"/>
            <w:noWrap/>
            <w:vAlign w:val="center"/>
            <w:hideMark/>
          </w:tcPr>
          <w:p w14:paraId="650F7BF1"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1E12C410"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10,67%</w:t>
            </w:r>
          </w:p>
        </w:tc>
        <w:tc>
          <w:tcPr>
            <w:tcW w:w="706" w:type="pct"/>
            <w:tcBorders>
              <w:top w:val="nil"/>
              <w:left w:val="nil"/>
              <w:bottom w:val="single" w:sz="4" w:space="0" w:color="auto"/>
              <w:right w:val="single" w:sz="4" w:space="0" w:color="auto"/>
            </w:tcBorders>
            <w:shd w:val="clear" w:color="auto" w:fill="auto"/>
            <w:noWrap/>
            <w:vAlign w:val="center"/>
            <w:hideMark/>
          </w:tcPr>
          <w:p w14:paraId="50F868C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w:t>
            </w:r>
            <w:r>
              <w:rPr>
                <w:rFonts w:eastAsia="Times New Roman" w:cs="Calibri"/>
                <w:color w:val="000000"/>
                <w:lang w:val="uk-UA"/>
              </w:rPr>
              <w:t>0</w:t>
            </w:r>
          </w:p>
        </w:tc>
        <w:tc>
          <w:tcPr>
            <w:tcW w:w="766" w:type="pct"/>
            <w:tcBorders>
              <w:top w:val="nil"/>
              <w:left w:val="nil"/>
              <w:bottom w:val="single" w:sz="4" w:space="0" w:color="auto"/>
              <w:right w:val="single" w:sz="4" w:space="0" w:color="auto"/>
            </w:tcBorders>
            <w:shd w:val="clear" w:color="auto" w:fill="auto"/>
            <w:noWrap/>
            <w:vAlign w:val="center"/>
            <w:hideMark/>
          </w:tcPr>
          <w:p w14:paraId="64D8D217"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5</w:t>
            </w:r>
          </w:p>
        </w:tc>
        <w:tc>
          <w:tcPr>
            <w:tcW w:w="520" w:type="pct"/>
            <w:tcBorders>
              <w:top w:val="nil"/>
              <w:left w:val="nil"/>
              <w:bottom w:val="single" w:sz="4" w:space="0" w:color="auto"/>
              <w:right w:val="single" w:sz="4" w:space="0" w:color="auto"/>
            </w:tcBorders>
            <w:shd w:val="clear" w:color="auto" w:fill="auto"/>
            <w:noWrap/>
            <w:vAlign w:val="center"/>
            <w:hideMark/>
          </w:tcPr>
          <w:p w14:paraId="6D00ABD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5</w:t>
            </w:r>
          </w:p>
        </w:tc>
      </w:tr>
      <w:tr w:rsidR="00A275B1" w:rsidRPr="00D30848" w14:paraId="426CDD68"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0F8EE9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Universal Bank</w:t>
            </w:r>
          </w:p>
        </w:tc>
        <w:tc>
          <w:tcPr>
            <w:tcW w:w="800" w:type="pct"/>
            <w:tcBorders>
              <w:top w:val="nil"/>
              <w:left w:val="nil"/>
              <w:bottom w:val="single" w:sz="4" w:space="0" w:color="auto"/>
              <w:right w:val="single" w:sz="4" w:space="0" w:color="auto"/>
            </w:tcBorders>
            <w:shd w:val="clear" w:color="auto" w:fill="auto"/>
            <w:noWrap/>
            <w:vAlign w:val="center"/>
            <w:hideMark/>
          </w:tcPr>
          <w:p w14:paraId="48E6A50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13 560 065</w:t>
            </w:r>
          </w:p>
        </w:tc>
        <w:tc>
          <w:tcPr>
            <w:tcW w:w="704" w:type="pct"/>
            <w:tcBorders>
              <w:top w:val="nil"/>
              <w:left w:val="nil"/>
              <w:bottom w:val="single" w:sz="4" w:space="0" w:color="auto"/>
              <w:right w:val="single" w:sz="4" w:space="0" w:color="auto"/>
            </w:tcBorders>
            <w:shd w:val="clear" w:color="auto" w:fill="auto"/>
            <w:noWrap/>
            <w:vAlign w:val="center"/>
            <w:hideMark/>
          </w:tcPr>
          <w:p w14:paraId="5356970C"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3BED917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9,75%</w:t>
            </w:r>
          </w:p>
        </w:tc>
        <w:tc>
          <w:tcPr>
            <w:tcW w:w="706" w:type="pct"/>
            <w:tcBorders>
              <w:top w:val="nil"/>
              <w:left w:val="nil"/>
              <w:bottom w:val="single" w:sz="4" w:space="0" w:color="auto"/>
              <w:right w:val="single" w:sz="4" w:space="0" w:color="auto"/>
            </w:tcBorders>
            <w:shd w:val="clear" w:color="auto" w:fill="auto"/>
            <w:noWrap/>
            <w:vAlign w:val="center"/>
            <w:hideMark/>
          </w:tcPr>
          <w:p w14:paraId="23F21723" w14:textId="77777777" w:rsidR="00A275B1" w:rsidRPr="00D30848" w:rsidRDefault="00A275B1" w:rsidP="00546EAA">
            <w:pPr>
              <w:spacing w:after="0"/>
              <w:jc w:val="both"/>
              <w:rPr>
                <w:rFonts w:eastAsia="Times New Roman" w:cs="Calibri"/>
                <w:color w:val="000000"/>
                <w:lang w:val="uk-UA"/>
              </w:rPr>
            </w:pPr>
            <w:r>
              <w:rPr>
                <w:rFonts w:eastAsia="Times New Roman" w:cs="Calibri"/>
                <w:color w:val="000000"/>
                <w:lang w:val="uk-UA"/>
              </w:rPr>
              <w:t>8</w:t>
            </w:r>
          </w:p>
        </w:tc>
        <w:tc>
          <w:tcPr>
            <w:tcW w:w="766"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96E6732" w14:textId="77777777" w:rsidR="00A275B1" w:rsidRPr="00D30848" w:rsidRDefault="00A275B1" w:rsidP="00546EAA">
            <w:pPr>
              <w:spacing w:after="0"/>
              <w:jc w:val="both"/>
              <w:rPr>
                <w:rFonts w:eastAsia="Times New Roman" w:cs="Calibri"/>
                <w:color w:val="000000"/>
                <w:lang w:val="uk-UA"/>
              </w:rPr>
            </w:pPr>
          </w:p>
        </w:tc>
        <w:tc>
          <w:tcPr>
            <w:tcW w:w="520" w:type="pct"/>
            <w:tcBorders>
              <w:top w:val="nil"/>
              <w:left w:val="nil"/>
              <w:bottom w:val="single" w:sz="4" w:space="0" w:color="auto"/>
              <w:right w:val="single" w:sz="4" w:space="0" w:color="auto"/>
            </w:tcBorders>
            <w:shd w:val="clear" w:color="auto" w:fill="auto"/>
            <w:noWrap/>
            <w:vAlign w:val="center"/>
            <w:hideMark/>
          </w:tcPr>
          <w:p w14:paraId="3B79959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8</w:t>
            </w:r>
          </w:p>
        </w:tc>
      </w:tr>
      <w:tr w:rsidR="00A275B1" w:rsidRPr="00D30848" w14:paraId="7CD81C10"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576BBE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ПУМБ</w:t>
            </w:r>
          </w:p>
        </w:tc>
        <w:tc>
          <w:tcPr>
            <w:tcW w:w="800" w:type="pct"/>
            <w:tcBorders>
              <w:top w:val="nil"/>
              <w:left w:val="nil"/>
              <w:bottom w:val="single" w:sz="4" w:space="0" w:color="auto"/>
              <w:right w:val="single" w:sz="4" w:space="0" w:color="auto"/>
            </w:tcBorders>
            <w:shd w:val="clear" w:color="auto" w:fill="auto"/>
            <w:noWrap/>
            <w:vAlign w:val="center"/>
            <w:hideMark/>
          </w:tcPr>
          <w:p w14:paraId="1713F7B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13 365 184</w:t>
            </w:r>
          </w:p>
        </w:tc>
        <w:tc>
          <w:tcPr>
            <w:tcW w:w="704" w:type="pct"/>
            <w:tcBorders>
              <w:top w:val="nil"/>
              <w:left w:val="nil"/>
              <w:bottom w:val="single" w:sz="4" w:space="0" w:color="auto"/>
              <w:right w:val="single" w:sz="4" w:space="0" w:color="auto"/>
            </w:tcBorders>
            <w:shd w:val="clear" w:color="auto" w:fill="auto"/>
            <w:noWrap/>
            <w:vAlign w:val="center"/>
            <w:hideMark/>
          </w:tcPr>
          <w:p w14:paraId="741417E6"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41E5D7A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9,61%</w:t>
            </w:r>
          </w:p>
        </w:tc>
        <w:tc>
          <w:tcPr>
            <w:tcW w:w="706" w:type="pct"/>
            <w:tcBorders>
              <w:top w:val="nil"/>
              <w:left w:val="nil"/>
              <w:bottom w:val="single" w:sz="4" w:space="0" w:color="auto"/>
              <w:right w:val="single" w:sz="4" w:space="0" w:color="auto"/>
            </w:tcBorders>
            <w:shd w:val="clear" w:color="auto" w:fill="auto"/>
            <w:noWrap/>
            <w:vAlign w:val="center"/>
            <w:hideMark/>
          </w:tcPr>
          <w:p w14:paraId="298E05BE" w14:textId="77777777" w:rsidR="00A275B1" w:rsidRPr="00D30848" w:rsidRDefault="00A275B1" w:rsidP="00546EAA">
            <w:pPr>
              <w:spacing w:after="0"/>
              <w:jc w:val="both"/>
              <w:rPr>
                <w:rFonts w:eastAsia="Times New Roman" w:cs="Calibri"/>
                <w:color w:val="000000"/>
                <w:lang w:val="uk-UA"/>
              </w:rPr>
            </w:pPr>
            <w:r>
              <w:rPr>
                <w:rFonts w:eastAsia="Times New Roman" w:cs="Calibri"/>
                <w:color w:val="000000"/>
                <w:lang w:val="uk-UA"/>
              </w:rPr>
              <w:t>8</w:t>
            </w:r>
          </w:p>
        </w:tc>
        <w:tc>
          <w:tcPr>
            <w:tcW w:w="766" w:type="pct"/>
            <w:tcBorders>
              <w:top w:val="nil"/>
              <w:left w:val="nil"/>
              <w:bottom w:val="single" w:sz="4" w:space="0" w:color="auto"/>
              <w:right w:val="single" w:sz="4" w:space="0" w:color="auto"/>
            </w:tcBorders>
            <w:shd w:val="clear" w:color="auto" w:fill="auto"/>
            <w:noWrap/>
            <w:vAlign w:val="center"/>
            <w:hideMark/>
          </w:tcPr>
          <w:p w14:paraId="487F2416"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4</w:t>
            </w:r>
          </w:p>
        </w:tc>
        <w:tc>
          <w:tcPr>
            <w:tcW w:w="520" w:type="pct"/>
            <w:tcBorders>
              <w:top w:val="nil"/>
              <w:left w:val="nil"/>
              <w:bottom w:val="single" w:sz="4" w:space="0" w:color="auto"/>
              <w:right w:val="single" w:sz="4" w:space="0" w:color="auto"/>
            </w:tcBorders>
            <w:shd w:val="clear" w:color="auto" w:fill="auto"/>
            <w:noWrap/>
            <w:vAlign w:val="center"/>
            <w:hideMark/>
          </w:tcPr>
          <w:p w14:paraId="50984691"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4</w:t>
            </w:r>
          </w:p>
        </w:tc>
      </w:tr>
      <w:tr w:rsidR="00A275B1" w:rsidRPr="00D30848" w14:paraId="7EBA92A7"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C00000"/>
            <w:vAlign w:val="center"/>
            <w:hideMark/>
          </w:tcPr>
          <w:p w14:paraId="09B9878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Райффайзен Банк Аваль</w:t>
            </w:r>
          </w:p>
        </w:tc>
        <w:tc>
          <w:tcPr>
            <w:tcW w:w="800" w:type="pct"/>
            <w:tcBorders>
              <w:top w:val="nil"/>
              <w:left w:val="nil"/>
              <w:bottom w:val="single" w:sz="4" w:space="0" w:color="auto"/>
              <w:right w:val="single" w:sz="4" w:space="0" w:color="auto"/>
            </w:tcBorders>
            <w:shd w:val="clear" w:color="auto" w:fill="auto"/>
            <w:noWrap/>
            <w:vAlign w:val="center"/>
            <w:hideMark/>
          </w:tcPr>
          <w:p w14:paraId="2D91074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6 939 710</w:t>
            </w:r>
          </w:p>
        </w:tc>
        <w:tc>
          <w:tcPr>
            <w:tcW w:w="704" w:type="pct"/>
            <w:tcBorders>
              <w:top w:val="nil"/>
              <w:left w:val="nil"/>
              <w:bottom w:val="single" w:sz="4" w:space="0" w:color="auto"/>
              <w:right w:val="single" w:sz="4" w:space="0" w:color="auto"/>
            </w:tcBorders>
            <w:shd w:val="clear" w:color="auto" w:fill="auto"/>
            <w:noWrap/>
            <w:vAlign w:val="center"/>
            <w:hideMark/>
          </w:tcPr>
          <w:p w14:paraId="2FD21D32"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2AB6C32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4,99%</w:t>
            </w:r>
          </w:p>
        </w:tc>
        <w:tc>
          <w:tcPr>
            <w:tcW w:w="706" w:type="pct"/>
            <w:tcBorders>
              <w:top w:val="nil"/>
              <w:left w:val="nil"/>
              <w:bottom w:val="single" w:sz="4" w:space="0" w:color="auto"/>
              <w:right w:val="single" w:sz="4" w:space="0" w:color="auto"/>
            </w:tcBorders>
            <w:shd w:val="clear" w:color="auto" w:fill="auto"/>
            <w:noWrap/>
            <w:vAlign w:val="center"/>
            <w:hideMark/>
          </w:tcPr>
          <w:p w14:paraId="406AA882"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5</w:t>
            </w:r>
          </w:p>
        </w:tc>
        <w:tc>
          <w:tcPr>
            <w:tcW w:w="766" w:type="pct"/>
            <w:tcBorders>
              <w:top w:val="nil"/>
              <w:left w:val="nil"/>
              <w:bottom w:val="single" w:sz="4" w:space="0" w:color="auto"/>
              <w:right w:val="single" w:sz="4" w:space="0" w:color="auto"/>
            </w:tcBorders>
            <w:shd w:val="clear" w:color="auto" w:fill="auto"/>
            <w:noWrap/>
            <w:vAlign w:val="center"/>
            <w:hideMark/>
          </w:tcPr>
          <w:p w14:paraId="56CF532D"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6AB6B7EB"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2</w:t>
            </w:r>
          </w:p>
        </w:tc>
      </w:tr>
      <w:tr w:rsidR="00A275B1" w:rsidRPr="00D30848" w14:paraId="7FA5B4FF"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5698FA2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ОТП Банк</w:t>
            </w:r>
          </w:p>
        </w:tc>
        <w:tc>
          <w:tcPr>
            <w:tcW w:w="800" w:type="pct"/>
            <w:tcBorders>
              <w:top w:val="nil"/>
              <w:left w:val="nil"/>
              <w:bottom w:val="single" w:sz="4" w:space="0" w:color="auto"/>
              <w:right w:val="single" w:sz="4" w:space="0" w:color="auto"/>
            </w:tcBorders>
            <w:shd w:val="clear" w:color="auto" w:fill="auto"/>
            <w:noWrap/>
            <w:vAlign w:val="center"/>
            <w:hideMark/>
          </w:tcPr>
          <w:p w14:paraId="45C213D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6 834 310</w:t>
            </w:r>
          </w:p>
        </w:tc>
        <w:tc>
          <w:tcPr>
            <w:tcW w:w="704" w:type="pct"/>
            <w:tcBorders>
              <w:top w:val="nil"/>
              <w:left w:val="nil"/>
              <w:bottom w:val="single" w:sz="4" w:space="0" w:color="auto"/>
              <w:right w:val="single" w:sz="4" w:space="0" w:color="auto"/>
            </w:tcBorders>
            <w:shd w:val="clear" w:color="auto" w:fill="auto"/>
            <w:noWrap/>
            <w:vAlign w:val="center"/>
            <w:hideMark/>
          </w:tcPr>
          <w:p w14:paraId="41811A18"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10D2DA8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4,91%</w:t>
            </w:r>
          </w:p>
        </w:tc>
        <w:tc>
          <w:tcPr>
            <w:tcW w:w="706" w:type="pct"/>
            <w:tcBorders>
              <w:top w:val="nil"/>
              <w:left w:val="nil"/>
              <w:bottom w:val="single" w:sz="4" w:space="0" w:color="auto"/>
              <w:right w:val="single" w:sz="4" w:space="0" w:color="auto"/>
            </w:tcBorders>
            <w:shd w:val="clear" w:color="auto" w:fill="auto"/>
            <w:noWrap/>
            <w:vAlign w:val="center"/>
            <w:hideMark/>
          </w:tcPr>
          <w:p w14:paraId="0415E4F4"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56FD26CD"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48C66F3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794830BB"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131D8BE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А-Банк</w:t>
            </w:r>
          </w:p>
        </w:tc>
        <w:tc>
          <w:tcPr>
            <w:tcW w:w="800" w:type="pct"/>
            <w:tcBorders>
              <w:top w:val="nil"/>
              <w:left w:val="nil"/>
              <w:bottom w:val="single" w:sz="4" w:space="0" w:color="auto"/>
              <w:right w:val="single" w:sz="4" w:space="0" w:color="auto"/>
            </w:tcBorders>
            <w:shd w:val="clear" w:color="auto" w:fill="auto"/>
            <w:noWrap/>
            <w:vAlign w:val="center"/>
            <w:hideMark/>
          </w:tcPr>
          <w:p w14:paraId="6F8DF58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5 928 536</w:t>
            </w:r>
          </w:p>
        </w:tc>
        <w:tc>
          <w:tcPr>
            <w:tcW w:w="704" w:type="pct"/>
            <w:tcBorders>
              <w:top w:val="nil"/>
              <w:left w:val="nil"/>
              <w:bottom w:val="single" w:sz="4" w:space="0" w:color="auto"/>
              <w:right w:val="single" w:sz="4" w:space="0" w:color="auto"/>
            </w:tcBorders>
            <w:shd w:val="clear" w:color="auto" w:fill="auto"/>
            <w:noWrap/>
            <w:vAlign w:val="center"/>
            <w:hideMark/>
          </w:tcPr>
          <w:p w14:paraId="34108A7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Дніпро</w:t>
            </w:r>
          </w:p>
        </w:tc>
        <w:tc>
          <w:tcPr>
            <w:tcW w:w="563" w:type="pct"/>
            <w:tcBorders>
              <w:top w:val="nil"/>
              <w:left w:val="nil"/>
              <w:bottom w:val="single" w:sz="4" w:space="0" w:color="auto"/>
              <w:right w:val="single" w:sz="4" w:space="0" w:color="auto"/>
            </w:tcBorders>
            <w:shd w:val="clear" w:color="auto" w:fill="auto"/>
            <w:noWrap/>
            <w:vAlign w:val="bottom"/>
            <w:hideMark/>
          </w:tcPr>
          <w:p w14:paraId="799BE19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4,26%</w:t>
            </w:r>
          </w:p>
        </w:tc>
        <w:tc>
          <w:tcPr>
            <w:tcW w:w="706" w:type="pct"/>
            <w:tcBorders>
              <w:top w:val="nil"/>
              <w:left w:val="nil"/>
              <w:bottom w:val="single" w:sz="4" w:space="0" w:color="auto"/>
              <w:right w:val="single" w:sz="4" w:space="0" w:color="auto"/>
            </w:tcBorders>
            <w:shd w:val="clear" w:color="auto" w:fill="auto"/>
            <w:noWrap/>
            <w:vAlign w:val="center"/>
            <w:hideMark/>
          </w:tcPr>
          <w:p w14:paraId="6C2A8E8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5</w:t>
            </w:r>
          </w:p>
        </w:tc>
        <w:tc>
          <w:tcPr>
            <w:tcW w:w="766" w:type="pct"/>
            <w:tcBorders>
              <w:top w:val="nil"/>
              <w:left w:val="nil"/>
              <w:bottom w:val="single" w:sz="4" w:space="0" w:color="auto"/>
              <w:right w:val="single" w:sz="4" w:space="0" w:color="auto"/>
            </w:tcBorders>
            <w:shd w:val="clear" w:color="auto" w:fill="auto"/>
            <w:noWrap/>
            <w:vAlign w:val="center"/>
            <w:hideMark/>
          </w:tcPr>
          <w:p w14:paraId="37AB039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36B5D8BA"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2</w:t>
            </w:r>
          </w:p>
        </w:tc>
      </w:tr>
      <w:tr w:rsidR="00A275B1" w:rsidRPr="00D30848" w14:paraId="22741B70" w14:textId="77777777" w:rsidTr="00546EAA">
        <w:trPr>
          <w:trHeight w:val="351"/>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61827BF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Кредобанк</w:t>
            </w:r>
          </w:p>
        </w:tc>
        <w:tc>
          <w:tcPr>
            <w:tcW w:w="800" w:type="pct"/>
            <w:tcBorders>
              <w:top w:val="nil"/>
              <w:left w:val="nil"/>
              <w:bottom w:val="single" w:sz="4" w:space="0" w:color="auto"/>
              <w:right w:val="single" w:sz="4" w:space="0" w:color="auto"/>
            </w:tcBorders>
            <w:shd w:val="clear" w:color="auto" w:fill="auto"/>
            <w:noWrap/>
            <w:vAlign w:val="center"/>
            <w:hideMark/>
          </w:tcPr>
          <w:p w14:paraId="65DB245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5 599 203</w:t>
            </w:r>
          </w:p>
        </w:tc>
        <w:tc>
          <w:tcPr>
            <w:tcW w:w="704" w:type="pct"/>
            <w:tcBorders>
              <w:top w:val="nil"/>
              <w:left w:val="nil"/>
              <w:bottom w:val="single" w:sz="4" w:space="0" w:color="auto"/>
              <w:right w:val="single" w:sz="4" w:space="0" w:color="auto"/>
            </w:tcBorders>
            <w:shd w:val="clear" w:color="auto" w:fill="auto"/>
            <w:noWrap/>
            <w:vAlign w:val="center"/>
            <w:hideMark/>
          </w:tcPr>
          <w:p w14:paraId="230F48B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Львів</w:t>
            </w:r>
          </w:p>
        </w:tc>
        <w:tc>
          <w:tcPr>
            <w:tcW w:w="563" w:type="pct"/>
            <w:tcBorders>
              <w:top w:val="nil"/>
              <w:left w:val="nil"/>
              <w:bottom w:val="single" w:sz="4" w:space="0" w:color="auto"/>
              <w:right w:val="single" w:sz="4" w:space="0" w:color="auto"/>
            </w:tcBorders>
            <w:shd w:val="clear" w:color="auto" w:fill="auto"/>
            <w:noWrap/>
            <w:vAlign w:val="bottom"/>
            <w:hideMark/>
          </w:tcPr>
          <w:p w14:paraId="1C64BBF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4,02%</w:t>
            </w:r>
          </w:p>
        </w:tc>
        <w:tc>
          <w:tcPr>
            <w:tcW w:w="706" w:type="pct"/>
            <w:tcBorders>
              <w:top w:val="nil"/>
              <w:left w:val="nil"/>
              <w:bottom w:val="single" w:sz="4" w:space="0" w:color="auto"/>
              <w:right w:val="single" w:sz="4" w:space="0" w:color="auto"/>
            </w:tcBorders>
            <w:shd w:val="clear" w:color="auto" w:fill="auto"/>
            <w:noWrap/>
            <w:vAlign w:val="center"/>
            <w:hideMark/>
          </w:tcPr>
          <w:p w14:paraId="5F8CC54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w:t>
            </w:r>
          </w:p>
        </w:tc>
        <w:tc>
          <w:tcPr>
            <w:tcW w:w="766" w:type="pct"/>
            <w:tcBorders>
              <w:top w:val="nil"/>
              <w:left w:val="nil"/>
              <w:bottom w:val="single" w:sz="4" w:space="0" w:color="auto"/>
              <w:right w:val="single" w:sz="4" w:space="0" w:color="auto"/>
            </w:tcBorders>
            <w:shd w:val="clear" w:color="auto" w:fill="auto"/>
            <w:noWrap/>
            <w:vAlign w:val="center"/>
            <w:hideMark/>
          </w:tcPr>
          <w:p w14:paraId="3678417B"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2</w:t>
            </w:r>
          </w:p>
        </w:tc>
        <w:tc>
          <w:tcPr>
            <w:tcW w:w="520" w:type="pct"/>
            <w:tcBorders>
              <w:top w:val="nil"/>
              <w:left w:val="nil"/>
              <w:bottom w:val="single" w:sz="4" w:space="0" w:color="auto"/>
              <w:right w:val="single" w:sz="4" w:space="0" w:color="auto"/>
            </w:tcBorders>
            <w:shd w:val="clear" w:color="auto" w:fill="auto"/>
            <w:noWrap/>
            <w:vAlign w:val="center"/>
            <w:hideMark/>
          </w:tcPr>
          <w:p w14:paraId="3E74D09E"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2</w:t>
            </w:r>
          </w:p>
        </w:tc>
      </w:tr>
      <w:tr w:rsidR="00A275B1" w:rsidRPr="00D30848" w14:paraId="5B7C6EBE"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5B4D499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Ощадбанк</w:t>
            </w:r>
          </w:p>
        </w:tc>
        <w:tc>
          <w:tcPr>
            <w:tcW w:w="800" w:type="pct"/>
            <w:tcBorders>
              <w:top w:val="nil"/>
              <w:left w:val="nil"/>
              <w:bottom w:val="single" w:sz="4" w:space="0" w:color="auto"/>
              <w:right w:val="single" w:sz="4" w:space="0" w:color="auto"/>
            </w:tcBorders>
            <w:shd w:val="clear" w:color="auto" w:fill="auto"/>
            <w:noWrap/>
            <w:vAlign w:val="center"/>
            <w:hideMark/>
          </w:tcPr>
          <w:p w14:paraId="3F0CFEA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5 497 133</w:t>
            </w:r>
          </w:p>
        </w:tc>
        <w:tc>
          <w:tcPr>
            <w:tcW w:w="704" w:type="pct"/>
            <w:tcBorders>
              <w:top w:val="nil"/>
              <w:left w:val="nil"/>
              <w:bottom w:val="single" w:sz="4" w:space="0" w:color="auto"/>
              <w:right w:val="single" w:sz="4" w:space="0" w:color="auto"/>
            </w:tcBorders>
            <w:shd w:val="clear" w:color="auto" w:fill="auto"/>
            <w:noWrap/>
            <w:vAlign w:val="center"/>
            <w:hideMark/>
          </w:tcPr>
          <w:p w14:paraId="7091E325"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27C3EF2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3,95%</w:t>
            </w:r>
          </w:p>
        </w:tc>
        <w:tc>
          <w:tcPr>
            <w:tcW w:w="706" w:type="pct"/>
            <w:tcBorders>
              <w:top w:val="nil"/>
              <w:left w:val="nil"/>
              <w:bottom w:val="single" w:sz="4" w:space="0" w:color="auto"/>
              <w:right w:val="single" w:sz="4" w:space="0" w:color="auto"/>
            </w:tcBorders>
            <w:shd w:val="clear" w:color="auto" w:fill="auto"/>
            <w:noWrap/>
            <w:vAlign w:val="center"/>
            <w:hideMark/>
          </w:tcPr>
          <w:p w14:paraId="22BAE75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w:t>
            </w:r>
          </w:p>
        </w:tc>
        <w:tc>
          <w:tcPr>
            <w:tcW w:w="766"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748C5B8" w14:textId="77777777" w:rsidR="00A275B1" w:rsidRPr="00D30848" w:rsidRDefault="00A275B1" w:rsidP="00546EAA">
            <w:pPr>
              <w:spacing w:after="0"/>
              <w:jc w:val="both"/>
              <w:rPr>
                <w:rFonts w:eastAsia="Times New Roman" w:cs="Calibri"/>
                <w:color w:val="000000"/>
                <w:lang w:val="uk-UA"/>
              </w:rPr>
            </w:pPr>
          </w:p>
        </w:tc>
        <w:tc>
          <w:tcPr>
            <w:tcW w:w="520" w:type="pct"/>
            <w:tcBorders>
              <w:top w:val="nil"/>
              <w:left w:val="nil"/>
              <w:bottom w:val="single" w:sz="4" w:space="0" w:color="auto"/>
              <w:right w:val="single" w:sz="4" w:space="0" w:color="auto"/>
            </w:tcBorders>
            <w:shd w:val="clear" w:color="auto" w:fill="auto"/>
            <w:noWrap/>
            <w:vAlign w:val="center"/>
            <w:hideMark/>
          </w:tcPr>
          <w:p w14:paraId="3DD625FF"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4</w:t>
            </w:r>
          </w:p>
        </w:tc>
      </w:tr>
      <w:tr w:rsidR="00A275B1" w:rsidRPr="00D30848" w14:paraId="0348B8B3"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4FB15753" w14:textId="77777777" w:rsidR="00A275B1" w:rsidRPr="00997655" w:rsidRDefault="00A275B1" w:rsidP="00546EAA">
            <w:pPr>
              <w:spacing w:after="0"/>
              <w:jc w:val="both"/>
              <w:rPr>
                <w:rFonts w:eastAsia="Times New Roman" w:cs="Calibri"/>
                <w:color w:val="000000"/>
                <w:lang w:val="en-GB"/>
              </w:rPr>
            </w:pPr>
            <w:r w:rsidRPr="00D30848">
              <w:rPr>
                <w:rFonts w:eastAsia="Times New Roman" w:cs="Calibri"/>
                <w:color w:val="000000"/>
                <w:lang w:val="uk-UA"/>
              </w:rPr>
              <w:t>Банк</w:t>
            </w:r>
            <w:r>
              <w:rPr>
                <w:rFonts w:eastAsia="Times New Roman" w:cs="Calibri"/>
                <w:color w:val="000000"/>
                <w:lang w:val="uk-UA"/>
              </w:rPr>
              <w:t xml:space="preserve"> </w:t>
            </w:r>
            <w:r>
              <w:rPr>
                <w:rFonts w:eastAsia="Times New Roman" w:cs="Calibri"/>
                <w:color w:val="000000"/>
                <w:lang w:val="en-GB"/>
              </w:rPr>
              <w:t>Credit Agricole</w:t>
            </w:r>
          </w:p>
        </w:tc>
        <w:tc>
          <w:tcPr>
            <w:tcW w:w="800" w:type="pct"/>
            <w:tcBorders>
              <w:top w:val="nil"/>
              <w:left w:val="nil"/>
              <w:bottom w:val="single" w:sz="4" w:space="0" w:color="auto"/>
              <w:right w:val="single" w:sz="4" w:space="0" w:color="auto"/>
            </w:tcBorders>
            <w:shd w:val="clear" w:color="auto" w:fill="auto"/>
            <w:noWrap/>
            <w:vAlign w:val="center"/>
            <w:hideMark/>
          </w:tcPr>
          <w:p w14:paraId="616FDEF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4 557 345</w:t>
            </w:r>
          </w:p>
        </w:tc>
        <w:tc>
          <w:tcPr>
            <w:tcW w:w="704" w:type="pct"/>
            <w:tcBorders>
              <w:top w:val="nil"/>
              <w:left w:val="nil"/>
              <w:bottom w:val="single" w:sz="4" w:space="0" w:color="auto"/>
              <w:right w:val="single" w:sz="4" w:space="0" w:color="auto"/>
            </w:tcBorders>
            <w:shd w:val="clear" w:color="auto" w:fill="auto"/>
            <w:noWrap/>
            <w:vAlign w:val="center"/>
            <w:hideMark/>
          </w:tcPr>
          <w:p w14:paraId="1BCAC04B"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4C3FC70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3,28%</w:t>
            </w:r>
          </w:p>
        </w:tc>
        <w:tc>
          <w:tcPr>
            <w:tcW w:w="706" w:type="pct"/>
            <w:tcBorders>
              <w:top w:val="nil"/>
              <w:left w:val="nil"/>
              <w:bottom w:val="single" w:sz="4" w:space="0" w:color="auto"/>
              <w:right w:val="single" w:sz="4" w:space="0" w:color="auto"/>
            </w:tcBorders>
            <w:shd w:val="clear" w:color="auto" w:fill="auto"/>
            <w:noWrap/>
            <w:vAlign w:val="center"/>
            <w:hideMark/>
          </w:tcPr>
          <w:p w14:paraId="45C4145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0E4D268C"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40CC93A3"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5CA3BECC"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17E24E6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УКРСИББАНК</w:t>
            </w:r>
          </w:p>
        </w:tc>
        <w:tc>
          <w:tcPr>
            <w:tcW w:w="800" w:type="pct"/>
            <w:tcBorders>
              <w:top w:val="nil"/>
              <w:left w:val="nil"/>
              <w:bottom w:val="single" w:sz="4" w:space="0" w:color="auto"/>
              <w:right w:val="single" w:sz="4" w:space="0" w:color="auto"/>
            </w:tcBorders>
            <w:shd w:val="clear" w:color="auto" w:fill="auto"/>
            <w:noWrap/>
            <w:vAlign w:val="center"/>
            <w:hideMark/>
          </w:tcPr>
          <w:p w14:paraId="5FE6485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4 237 986</w:t>
            </w:r>
          </w:p>
        </w:tc>
        <w:tc>
          <w:tcPr>
            <w:tcW w:w="704" w:type="pct"/>
            <w:tcBorders>
              <w:top w:val="nil"/>
              <w:left w:val="nil"/>
              <w:bottom w:val="single" w:sz="4" w:space="0" w:color="auto"/>
              <w:right w:val="single" w:sz="4" w:space="0" w:color="auto"/>
            </w:tcBorders>
            <w:shd w:val="clear" w:color="auto" w:fill="auto"/>
            <w:noWrap/>
            <w:vAlign w:val="center"/>
            <w:hideMark/>
          </w:tcPr>
          <w:p w14:paraId="207225AC"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561BF8D2"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3,05%</w:t>
            </w:r>
          </w:p>
        </w:tc>
        <w:tc>
          <w:tcPr>
            <w:tcW w:w="706" w:type="pct"/>
            <w:tcBorders>
              <w:top w:val="nil"/>
              <w:left w:val="nil"/>
              <w:bottom w:val="single" w:sz="4" w:space="0" w:color="auto"/>
              <w:right w:val="single" w:sz="4" w:space="0" w:color="auto"/>
            </w:tcBorders>
            <w:shd w:val="clear" w:color="auto" w:fill="auto"/>
            <w:noWrap/>
            <w:vAlign w:val="center"/>
            <w:hideMark/>
          </w:tcPr>
          <w:p w14:paraId="0A25791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5AA42BCB"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6730F7EA"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652D1492"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10DB7C7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Ідея Банк</w:t>
            </w:r>
          </w:p>
        </w:tc>
        <w:tc>
          <w:tcPr>
            <w:tcW w:w="800" w:type="pct"/>
            <w:tcBorders>
              <w:top w:val="nil"/>
              <w:left w:val="nil"/>
              <w:bottom w:val="single" w:sz="4" w:space="0" w:color="auto"/>
              <w:right w:val="single" w:sz="4" w:space="0" w:color="auto"/>
            </w:tcBorders>
            <w:shd w:val="clear" w:color="auto" w:fill="auto"/>
            <w:noWrap/>
            <w:vAlign w:val="center"/>
            <w:hideMark/>
          </w:tcPr>
          <w:p w14:paraId="4F41B6D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3 367 077</w:t>
            </w:r>
          </w:p>
        </w:tc>
        <w:tc>
          <w:tcPr>
            <w:tcW w:w="704" w:type="pct"/>
            <w:tcBorders>
              <w:top w:val="nil"/>
              <w:left w:val="nil"/>
              <w:bottom w:val="single" w:sz="4" w:space="0" w:color="auto"/>
              <w:right w:val="single" w:sz="4" w:space="0" w:color="auto"/>
            </w:tcBorders>
            <w:shd w:val="clear" w:color="auto" w:fill="auto"/>
            <w:noWrap/>
            <w:vAlign w:val="center"/>
            <w:hideMark/>
          </w:tcPr>
          <w:p w14:paraId="2710545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Львів</w:t>
            </w:r>
          </w:p>
        </w:tc>
        <w:tc>
          <w:tcPr>
            <w:tcW w:w="563" w:type="pct"/>
            <w:tcBorders>
              <w:top w:val="nil"/>
              <w:left w:val="nil"/>
              <w:bottom w:val="single" w:sz="4" w:space="0" w:color="auto"/>
              <w:right w:val="single" w:sz="4" w:space="0" w:color="auto"/>
            </w:tcBorders>
            <w:shd w:val="clear" w:color="auto" w:fill="auto"/>
            <w:noWrap/>
            <w:vAlign w:val="bottom"/>
            <w:hideMark/>
          </w:tcPr>
          <w:p w14:paraId="388129B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2,42%</w:t>
            </w:r>
          </w:p>
        </w:tc>
        <w:tc>
          <w:tcPr>
            <w:tcW w:w="706" w:type="pct"/>
            <w:tcBorders>
              <w:top w:val="nil"/>
              <w:left w:val="nil"/>
              <w:bottom w:val="single" w:sz="4" w:space="0" w:color="auto"/>
              <w:right w:val="single" w:sz="4" w:space="0" w:color="auto"/>
            </w:tcBorders>
            <w:shd w:val="clear" w:color="auto" w:fill="auto"/>
            <w:noWrap/>
            <w:vAlign w:val="center"/>
            <w:hideMark/>
          </w:tcPr>
          <w:p w14:paraId="4E2AE2B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66" w:type="pct"/>
            <w:tcBorders>
              <w:top w:val="nil"/>
              <w:left w:val="nil"/>
              <w:bottom w:val="single" w:sz="4" w:space="0" w:color="auto"/>
              <w:right w:val="single" w:sz="4" w:space="0" w:color="auto"/>
            </w:tcBorders>
            <w:shd w:val="clear" w:color="auto" w:fill="auto"/>
            <w:noWrap/>
            <w:vAlign w:val="center"/>
            <w:hideMark/>
          </w:tcPr>
          <w:p w14:paraId="5E497DDF"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2</w:t>
            </w:r>
          </w:p>
        </w:tc>
        <w:tc>
          <w:tcPr>
            <w:tcW w:w="520" w:type="pct"/>
            <w:tcBorders>
              <w:top w:val="nil"/>
              <w:left w:val="nil"/>
              <w:bottom w:val="single" w:sz="4" w:space="0" w:color="auto"/>
              <w:right w:val="single" w:sz="4" w:space="0" w:color="auto"/>
            </w:tcBorders>
            <w:shd w:val="clear" w:color="auto" w:fill="auto"/>
            <w:noWrap/>
            <w:vAlign w:val="center"/>
            <w:hideMark/>
          </w:tcPr>
          <w:p w14:paraId="446EAE9A"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r>
      <w:tr w:rsidR="00A275B1" w:rsidRPr="00D30848" w14:paraId="1BD6A4E1"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0D7B21F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Укргазбанк</w:t>
            </w:r>
          </w:p>
        </w:tc>
        <w:tc>
          <w:tcPr>
            <w:tcW w:w="800" w:type="pct"/>
            <w:tcBorders>
              <w:top w:val="nil"/>
              <w:left w:val="nil"/>
              <w:bottom w:val="single" w:sz="4" w:space="0" w:color="auto"/>
              <w:right w:val="single" w:sz="4" w:space="0" w:color="auto"/>
            </w:tcBorders>
            <w:shd w:val="clear" w:color="auto" w:fill="auto"/>
            <w:noWrap/>
            <w:vAlign w:val="center"/>
            <w:hideMark/>
          </w:tcPr>
          <w:p w14:paraId="47D212E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2 871 109</w:t>
            </w:r>
          </w:p>
        </w:tc>
        <w:tc>
          <w:tcPr>
            <w:tcW w:w="704" w:type="pct"/>
            <w:tcBorders>
              <w:top w:val="nil"/>
              <w:left w:val="nil"/>
              <w:bottom w:val="single" w:sz="4" w:space="0" w:color="auto"/>
              <w:right w:val="single" w:sz="4" w:space="0" w:color="auto"/>
            </w:tcBorders>
            <w:shd w:val="clear" w:color="auto" w:fill="auto"/>
            <w:noWrap/>
            <w:vAlign w:val="center"/>
            <w:hideMark/>
          </w:tcPr>
          <w:p w14:paraId="612B5D5D"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57A99CE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2,06%</w:t>
            </w:r>
          </w:p>
        </w:tc>
        <w:tc>
          <w:tcPr>
            <w:tcW w:w="706" w:type="pct"/>
            <w:tcBorders>
              <w:top w:val="nil"/>
              <w:left w:val="nil"/>
              <w:bottom w:val="single" w:sz="4" w:space="0" w:color="auto"/>
              <w:right w:val="single" w:sz="4" w:space="0" w:color="auto"/>
            </w:tcBorders>
            <w:shd w:val="clear" w:color="auto" w:fill="auto"/>
            <w:noWrap/>
            <w:vAlign w:val="center"/>
            <w:hideMark/>
          </w:tcPr>
          <w:p w14:paraId="20F4A41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w:t>
            </w:r>
          </w:p>
        </w:tc>
        <w:tc>
          <w:tcPr>
            <w:tcW w:w="766"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4477785" w14:textId="77777777" w:rsidR="00A275B1" w:rsidRPr="00D30848" w:rsidRDefault="00A275B1" w:rsidP="00546EAA">
            <w:pPr>
              <w:spacing w:after="0"/>
              <w:jc w:val="both"/>
              <w:rPr>
                <w:rFonts w:eastAsia="Times New Roman" w:cs="Calibri"/>
                <w:color w:val="000000"/>
                <w:lang w:val="uk-UA"/>
              </w:rPr>
            </w:pPr>
          </w:p>
        </w:tc>
        <w:tc>
          <w:tcPr>
            <w:tcW w:w="520" w:type="pct"/>
            <w:tcBorders>
              <w:top w:val="nil"/>
              <w:left w:val="nil"/>
              <w:bottom w:val="single" w:sz="4" w:space="0" w:color="auto"/>
              <w:right w:val="single" w:sz="4" w:space="0" w:color="auto"/>
            </w:tcBorders>
            <w:shd w:val="clear" w:color="auto" w:fill="auto"/>
            <w:noWrap/>
            <w:vAlign w:val="center"/>
            <w:hideMark/>
          </w:tcPr>
          <w:p w14:paraId="24C10482"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2</w:t>
            </w:r>
          </w:p>
        </w:tc>
      </w:tr>
      <w:tr w:rsidR="00A275B1" w:rsidRPr="00D30848" w14:paraId="2868FFC4"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1480015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ТАСКОМБАНК</w:t>
            </w:r>
          </w:p>
        </w:tc>
        <w:tc>
          <w:tcPr>
            <w:tcW w:w="800" w:type="pct"/>
            <w:tcBorders>
              <w:top w:val="nil"/>
              <w:left w:val="nil"/>
              <w:bottom w:val="single" w:sz="4" w:space="0" w:color="auto"/>
              <w:right w:val="single" w:sz="4" w:space="0" w:color="auto"/>
            </w:tcBorders>
            <w:shd w:val="clear" w:color="auto" w:fill="auto"/>
            <w:noWrap/>
            <w:vAlign w:val="center"/>
            <w:hideMark/>
          </w:tcPr>
          <w:p w14:paraId="0DBF2F0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1 497 389</w:t>
            </w:r>
          </w:p>
        </w:tc>
        <w:tc>
          <w:tcPr>
            <w:tcW w:w="704" w:type="pct"/>
            <w:tcBorders>
              <w:top w:val="nil"/>
              <w:left w:val="nil"/>
              <w:bottom w:val="single" w:sz="4" w:space="0" w:color="auto"/>
              <w:right w:val="single" w:sz="4" w:space="0" w:color="auto"/>
            </w:tcBorders>
            <w:shd w:val="clear" w:color="auto" w:fill="auto"/>
            <w:noWrap/>
            <w:vAlign w:val="center"/>
            <w:hideMark/>
          </w:tcPr>
          <w:p w14:paraId="7A7C1EFE"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06BDF55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1,08%</w:t>
            </w:r>
          </w:p>
        </w:tc>
        <w:tc>
          <w:tcPr>
            <w:tcW w:w="706" w:type="pct"/>
            <w:tcBorders>
              <w:top w:val="nil"/>
              <w:left w:val="nil"/>
              <w:bottom w:val="single" w:sz="4" w:space="0" w:color="auto"/>
              <w:right w:val="single" w:sz="4" w:space="0" w:color="auto"/>
            </w:tcBorders>
            <w:shd w:val="clear" w:color="auto" w:fill="auto"/>
            <w:noWrap/>
            <w:vAlign w:val="center"/>
            <w:hideMark/>
          </w:tcPr>
          <w:p w14:paraId="407A59E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30D8F04E"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0D87A8F2"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3D6AA932"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5F28D05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БАНК ФОРВАРД</w:t>
            </w:r>
          </w:p>
        </w:tc>
        <w:tc>
          <w:tcPr>
            <w:tcW w:w="800" w:type="pct"/>
            <w:tcBorders>
              <w:top w:val="nil"/>
              <w:left w:val="nil"/>
              <w:bottom w:val="single" w:sz="4" w:space="0" w:color="auto"/>
              <w:right w:val="single" w:sz="4" w:space="0" w:color="auto"/>
            </w:tcBorders>
            <w:shd w:val="clear" w:color="auto" w:fill="auto"/>
            <w:noWrap/>
            <w:vAlign w:val="center"/>
            <w:hideMark/>
          </w:tcPr>
          <w:p w14:paraId="3BCDF7D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1 204 158</w:t>
            </w:r>
          </w:p>
        </w:tc>
        <w:tc>
          <w:tcPr>
            <w:tcW w:w="704" w:type="pct"/>
            <w:tcBorders>
              <w:top w:val="nil"/>
              <w:left w:val="nil"/>
              <w:bottom w:val="single" w:sz="4" w:space="0" w:color="auto"/>
              <w:right w:val="single" w:sz="4" w:space="0" w:color="auto"/>
            </w:tcBorders>
            <w:shd w:val="clear" w:color="auto" w:fill="auto"/>
            <w:noWrap/>
            <w:vAlign w:val="center"/>
            <w:hideMark/>
          </w:tcPr>
          <w:p w14:paraId="67A9E991"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7C72402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0,87%</w:t>
            </w:r>
          </w:p>
        </w:tc>
        <w:tc>
          <w:tcPr>
            <w:tcW w:w="706" w:type="pct"/>
            <w:tcBorders>
              <w:top w:val="nil"/>
              <w:left w:val="nil"/>
              <w:bottom w:val="single" w:sz="4" w:space="0" w:color="auto"/>
              <w:right w:val="single" w:sz="4" w:space="0" w:color="auto"/>
            </w:tcBorders>
            <w:shd w:val="clear" w:color="auto" w:fill="auto"/>
            <w:noWrap/>
            <w:vAlign w:val="center"/>
            <w:hideMark/>
          </w:tcPr>
          <w:p w14:paraId="4615231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33F0F9DC"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3EAE3D18"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3AD2AEB9"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3FE9B716"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Глобус</w:t>
            </w:r>
          </w:p>
        </w:tc>
        <w:tc>
          <w:tcPr>
            <w:tcW w:w="800" w:type="pct"/>
            <w:tcBorders>
              <w:top w:val="nil"/>
              <w:left w:val="nil"/>
              <w:bottom w:val="single" w:sz="4" w:space="0" w:color="auto"/>
              <w:right w:val="single" w:sz="4" w:space="0" w:color="auto"/>
            </w:tcBorders>
            <w:shd w:val="clear" w:color="auto" w:fill="auto"/>
            <w:noWrap/>
            <w:vAlign w:val="center"/>
            <w:hideMark/>
          </w:tcPr>
          <w:p w14:paraId="04218B4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1 019 201</w:t>
            </w:r>
          </w:p>
        </w:tc>
        <w:tc>
          <w:tcPr>
            <w:tcW w:w="704" w:type="pct"/>
            <w:tcBorders>
              <w:top w:val="nil"/>
              <w:left w:val="nil"/>
              <w:bottom w:val="single" w:sz="4" w:space="0" w:color="auto"/>
              <w:right w:val="single" w:sz="4" w:space="0" w:color="auto"/>
            </w:tcBorders>
            <w:shd w:val="clear" w:color="auto" w:fill="auto"/>
            <w:noWrap/>
            <w:vAlign w:val="center"/>
            <w:hideMark/>
          </w:tcPr>
          <w:p w14:paraId="15E8024D"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00ACF49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0,73%</w:t>
            </w:r>
          </w:p>
        </w:tc>
        <w:tc>
          <w:tcPr>
            <w:tcW w:w="706" w:type="pct"/>
            <w:tcBorders>
              <w:top w:val="nil"/>
              <w:left w:val="nil"/>
              <w:bottom w:val="single" w:sz="4" w:space="0" w:color="auto"/>
              <w:right w:val="single" w:sz="4" w:space="0" w:color="auto"/>
            </w:tcBorders>
            <w:shd w:val="clear" w:color="auto" w:fill="auto"/>
            <w:noWrap/>
            <w:vAlign w:val="center"/>
            <w:hideMark/>
          </w:tcPr>
          <w:p w14:paraId="06308D5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w:t>
            </w:r>
          </w:p>
        </w:tc>
        <w:tc>
          <w:tcPr>
            <w:tcW w:w="766" w:type="pct"/>
            <w:tcBorders>
              <w:top w:val="nil"/>
              <w:left w:val="nil"/>
              <w:bottom w:val="single" w:sz="4" w:space="0" w:color="auto"/>
              <w:right w:val="single" w:sz="4" w:space="0" w:color="auto"/>
            </w:tcBorders>
            <w:shd w:val="clear" w:color="auto" w:fill="auto"/>
            <w:noWrap/>
            <w:vAlign w:val="center"/>
            <w:hideMark/>
          </w:tcPr>
          <w:p w14:paraId="0FAC0553"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c>
          <w:tcPr>
            <w:tcW w:w="520" w:type="pct"/>
            <w:tcBorders>
              <w:top w:val="nil"/>
              <w:left w:val="nil"/>
              <w:bottom w:val="single" w:sz="4" w:space="0" w:color="auto"/>
              <w:right w:val="single" w:sz="4" w:space="0" w:color="auto"/>
            </w:tcBorders>
            <w:shd w:val="clear" w:color="auto" w:fill="auto"/>
            <w:noWrap/>
            <w:vAlign w:val="center"/>
            <w:hideMark/>
          </w:tcPr>
          <w:p w14:paraId="55550CA3"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r>
      <w:tr w:rsidR="00A275B1" w:rsidRPr="00D30848" w14:paraId="0D439A37"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3F85D5A2"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lastRenderedPageBreak/>
              <w:t>Банк Кредит Дніпро</w:t>
            </w:r>
          </w:p>
        </w:tc>
        <w:tc>
          <w:tcPr>
            <w:tcW w:w="800" w:type="pct"/>
            <w:tcBorders>
              <w:top w:val="nil"/>
              <w:left w:val="nil"/>
              <w:bottom w:val="single" w:sz="4" w:space="0" w:color="auto"/>
              <w:right w:val="single" w:sz="4" w:space="0" w:color="auto"/>
            </w:tcBorders>
            <w:shd w:val="clear" w:color="auto" w:fill="auto"/>
            <w:noWrap/>
            <w:vAlign w:val="center"/>
            <w:hideMark/>
          </w:tcPr>
          <w:p w14:paraId="0C618D4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728 638</w:t>
            </w:r>
          </w:p>
        </w:tc>
        <w:tc>
          <w:tcPr>
            <w:tcW w:w="704" w:type="pct"/>
            <w:tcBorders>
              <w:top w:val="nil"/>
              <w:left w:val="nil"/>
              <w:bottom w:val="single" w:sz="4" w:space="0" w:color="auto"/>
              <w:right w:val="single" w:sz="4" w:space="0" w:color="auto"/>
            </w:tcBorders>
            <w:shd w:val="clear" w:color="auto" w:fill="auto"/>
            <w:noWrap/>
            <w:vAlign w:val="center"/>
            <w:hideMark/>
          </w:tcPr>
          <w:p w14:paraId="1576C0E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Дніпро</w:t>
            </w:r>
          </w:p>
        </w:tc>
        <w:tc>
          <w:tcPr>
            <w:tcW w:w="563" w:type="pct"/>
            <w:tcBorders>
              <w:top w:val="nil"/>
              <w:left w:val="nil"/>
              <w:bottom w:val="single" w:sz="4" w:space="0" w:color="auto"/>
              <w:right w:val="single" w:sz="4" w:space="0" w:color="auto"/>
            </w:tcBorders>
            <w:shd w:val="clear" w:color="auto" w:fill="auto"/>
            <w:noWrap/>
            <w:vAlign w:val="bottom"/>
            <w:hideMark/>
          </w:tcPr>
          <w:p w14:paraId="07D42AE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0,52%</w:t>
            </w:r>
          </w:p>
        </w:tc>
        <w:tc>
          <w:tcPr>
            <w:tcW w:w="706" w:type="pct"/>
            <w:tcBorders>
              <w:top w:val="nil"/>
              <w:left w:val="nil"/>
              <w:bottom w:val="single" w:sz="4" w:space="0" w:color="auto"/>
              <w:right w:val="single" w:sz="4" w:space="0" w:color="auto"/>
            </w:tcBorders>
            <w:shd w:val="clear" w:color="auto" w:fill="auto"/>
            <w:noWrap/>
            <w:vAlign w:val="center"/>
            <w:hideMark/>
          </w:tcPr>
          <w:p w14:paraId="717E9B7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w:t>
            </w:r>
          </w:p>
        </w:tc>
        <w:tc>
          <w:tcPr>
            <w:tcW w:w="766" w:type="pct"/>
            <w:tcBorders>
              <w:top w:val="nil"/>
              <w:left w:val="nil"/>
              <w:bottom w:val="single" w:sz="4" w:space="0" w:color="auto"/>
              <w:right w:val="single" w:sz="4" w:space="0" w:color="auto"/>
            </w:tcBorders>
            <w:shd w:val="clear" w:color="auto" w:fill="auto"/>
            <w:noWrap/>
            <w:vAlign w:val="center"/>
            <w:hideMark/>
          </w:tcPr>
          <w:p w14:paraId="211FCD66"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c>
          <w:tcPr>
            <w:tcW w:w="520" w:type="pct"/>
            <w:tcBorders>
              <w:top w:val="nil"/>
              <w:left w:val="nil"/>
              <w:bottom w:val="single" w:sz="4" w:space="0" w:color="auto"/>
              <w:right w:val="single" w:sz="4" w:space="0" w:color="auto"/>
            </w:tcBorders>
            <w:shd w:val="clear" w:color="auto" w:fill="auto"/>
            <w:noWrap/>
            <w:vAlign w:val="center"/>
            <w:hideMark/>
          </w:tcPr>
          <w:p w14:paraId="5C178484"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r>
      <w:tr w:rsidR="00A275B1" w:rsidRPr="00D30848" w14:paraId="11EB372B"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757FF6C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ПРАВЕКС БАНК</w:t>
            </w:r>
          </w:p>
        </w:tc>
        <w:tc>
          <w:tcPr>
            <w:tcW w:w="800" w:type="pct"/>
            <w:tcBorders>
              <w:top w:val="nil"/>
              <w:left w:val="nil"/>
              <w:bottom w:val="single" w:sz="4" w:space="0" w:color="auto"/>
              <w:right w:val="single" w:sz="4" w:space="0" w:color="auto"/>
            </w:tcBorders>
            <w:shd w:val="clear" w:color="auto" w:fill="auto"/>
            <w:noWrap/>
            <w:vAlign w:val="center"/>
            <w:hideMark/>
          </w:tcPr>
          <w:p w14:paraId="492B6FC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404 130</w:t>
            </w:r>
          </w:p>
        </w:tc>
        <w:tc>
          <w:tcPr>
            <w:tcW w:w="704" w:type="pct"/>
            <w:tcBorders>
              <w:top w:val="nil"/>
              <w:left w:val="nil"/>
              <w:bottom w:val="single" w:sz="4" w:space="0" w:color="auto"/>
              <w:right w:val="single" w:sz="4" w:space="0" w:color="auto"/>
            </w:tcBorders>
            <w:shd w:val="clear" w:color="auto" w:fill="auto"/>
            <w:noWrap/>
            <w:vAlign w:val="center"/>
            <w:hideMark/>
          </w:tcPr>
          <w:p w14:paraId="226D3C88"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53B7E93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0,29%</w:t>
            </w:r>
          </w:p>
        </w:tc>
        <w:tc>
          <w:tcPr>
            <w:tcW w:w="706" w:type="pct"/>
            <w:tcBorders>
              <w:top w:val="nil"/>
              <w:left w:val="nil"/>
              <w:bottom w:val="single" w:sz="4" w:space="0" w:color="auto"/>
              <w:right w:val="single" w:sz="4" w:space="0" w:color="auto"/>
            </w:tcBorders>
            <w:shd w:val="clear" w:color="auto" w:fill="auto"/>
            <w:noWrap/>
            <w:vAlign w:val="center"/>
            <w:hideMark/>
          </w:tcPr>
          <w:p w14:paraId="517A216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66"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560E22F" w14:textId="77777777" w:rsidR="00A275B1" w:rsidRPr="00D30848" w:rsidRDefault="00A275B1" w:rsidP="00546EAA">
            <w:pPr>
              <w:spacing w:after="0"/>
              <w:jc w:val="both"/>
              <w:rPr>
                <w:rFonts w:eastAsia="Times New Roman" w:cs="Calibri"/>
                <w:color w:val="000000"/>
                <w:lang w:val="uk-UA"/>
              </w:rPr>
            </w:pPr>
          </w:p>
        </w:tc>
        <w:tc>
          <w:tcPr>
            <w:tcW w:w="520" w:type="pct"/>
            <w:tcBorders>
              <w:top w:val="nil"/>
              <w:left w:val="nil"/>
              <w:bottom w:val="single" w:sz="4" w:space="0" w:color="auto"/>
              <w:right w:val="single" w:sz="4" w:space="0" w:color="auto"/>
            </w:tcBorders>
            <w:shd w:val="clear" w:color="auto" w:fill="auto"/>
            <w:noWrap/>
            <w:vAlign w:val="center"/>
            <w:hideMark/>
          </w:tcPr>
          <w:p w14:paraId="00D1F687"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43C21E3C"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07B020D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Акордбанк</w:t>
            </w:r>
          </w:p>
        </w:tc>
        <w:tc>
          <w:tcPr>
            <w:tcW w:w="800" w:type="pct"/>
            <w:tcBorders>
              <w:top w:val="nil"/>
              <w:left w:val="nil"/>
              <w:bottom w:val="single" w:sz="4" w:space="0" w:color="auto"/>
              <w:right w:val="single" w:sz="4" w:space="0" w:color="auto"/>
            </w:tcBorders>
            <w:shd w:val="clear" w:color="auto" w:fill="auto"/>
            <w:noWrap/>
            <w:vAlign w:val="center"/>
            <w:hideMark/>
          </w:tcPr>
          <w:p w14:paraId="0AE8FAF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291 713</w:t>
            </w:r>
          </w:p>
        </w:tc>
        <w:tc>
          <w:tcPr>
            <w:tcW w:w="704" w:type="pct"/>
            <w:tcBorders>
              <w:top w:val="nil"/>
              <w:left w:val="nil"/>
              <w:bottom w:val="single" w:sz="4" w:space="0" w:color="auto"/>
              <w:right w:val="single" w:sz="4" w:space="0" w:color="auto"/>
            </w:tcBorders>
            <w:shd w:val="clear" w:color="auto" w:fill="auto"/>
            <w:noWrap/>
            <w:vAlign w:val="center"/>
            <w:hideMark/>
          </w:tcPr>
          <w:p w14:paraId="26F0948F"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76800454"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0,21%</w:t>
            </w:r>
          </w:p>
        </w:tc>
        <w:tc>
          <w:tcPr>
            <w:tcW w:w="706" w:type="pct"/>
            <w:tcBorders>
              <w:top w:val="nil"/>
              <w:left w:val="nil"/>
              <w:bottom w:val="single" w:sz="4" w:space="0" w:color="auto"/>
              <w:right w:val="single" w:sz="4" w:space="0" w:color="auto"/>
            </w:tcBorders>
            <w:shd w:val="clear" w:color="auto" w:fill="auto"/>
            <w:noWrap/>
            <w:vAlign w:val="center"/>
            <w:hideMark/>
          </w:tcPr>
          <w:p w14:paraId="283312E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4A69C877"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573C6A2D"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5F7E35B1"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090EAE2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Банк Львів</w:t>
            </w:r>
          </w:p>
        </w:tc>
        <w:tc>
          <w:tcPr>
            <w:tcW w:w="800" w:type="pct"/>
            <w:tcBorders>
              <w:top w:val="nil"/>
              <w:left w:val="nil"/>
              <w:bottom w:val="single" w:sz="4" w:space="0" w:color="auto"/>
              <w:right w:val="single" w:sz="4" w:space="0" w:color="auto"/>
            </w:tcBorders>
            <w:shd w:val="clear" w:color="auto" w:fill="auto"/>
            <w:noWrap/>
            <w:vAlign w:val="center"/>
            <w:hideMark/>
          </w:tcPr>
          <w:p w14:paraId="133AE2A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279 410</w:t>
            </w:r>
          </w:p>
        </w:tc>
        <w:tc>
          <w:tcPr>
            <w:tcW w:w="704" w:type="pct"/>
            <w:tcBorders>
              <w:top w:val="nil"/>
              <w:left w:val="nil"/>
              <w:bottom w:val="single" w:sz="4" w:space="0" w:color="auto"/>
              <w:right w:val="single" w:sz="4" w:space="0" w:color="auto"/>
            </w:tcBorders>
            <w:shd w:val="clear" w:color="auto" w:fill="auto"/>
            <w:noWrap/>
            <w:vAlign w:val="center"/>
            <w:hideMark/>
          </w:tcPr>
          <w:p w14:paraId="5516297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Львів</w:t>
            </w:r>
          </w:p>
        </w:tc>
        <w:tc>
          <w:tcPr>
            <w:tcW w:w="563" w:type="pct"/>
            <w:tcBorders>
              <w:top w:val="nil"/>
              <w:left w:val="nil"/>
              <w:bottom w:val="single" w:sz="4" w:space="0" w:color="auto"/>
              <w:right w:val="single" w:sz="4" w:space="0" w:color="auto"/>
            </w:tcBorders>
            <w:shd w:val="clear" w:color="auto" w:fill="auto"/>
            <w:noWrap/>
            <w:vAlign w:val="bottom"/>
            <w:hideMark/>
          </w:tcPr>
          <w:p w14:paraId="4E426DC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0,20%</w:t>
            </w:r>
          </w:p>
        </w:tc>
        <w:tc>
          <w:tcPr>
            <w:tcW w:w="706" w:type="pct"/>
            <w:tcBorders>
              <w:top w:val="nil"/>
              <w:left w:val="nil"/>
              <w:bottom w:val="single" w:sz="4" w:space="0" w:color="auto"/>
              <w:right w:val="single" w:sz="4" w:space="0" w:color="auto"/>
            </w:tcBorders>
            <w:shd w:val="clear" w:color="auto" w:fill="auto"/>
            <w:noWrap/>
            <w:vAlign w:val="center"/>
            <w:hideMark/>
          </w:tcPr>
          <w:p w14:paraId="657B906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w:t>
            </w:r>
          </w:p>
        </w:tc>
        <w:tc>
          <w:tcPr>
            <w:tcW w:w="766" w:type="pct"/>
            <w:tcBorders>
              <w:top w:val="nil"/>
              <w:left w:val="nil"/>
              <w:bottom w:val="single" w:sz="4" w:space="0" w:color="auto"/>
              <w:right w:val="single" w:sz="4" w:space="0" w:color="auto"/>
            </w:tcBorders>
            <w:shd w:val="clear" w:color="auto" w:fill="auto"/>
            <w:noWrap/>
            <w:vAlign w:val="center"/>
            <w:hideMark/>
          </w:tcPr>
          <w:p w14:paraId="505F1F46"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cBorders>
            <w:shd w:val="clear" w:color="auto" w:fill="auto"/>
            <w:noWrap/>
            <w:vAlign w:val="center"/>
            <w:hideMark/>
          </w:tcPr>
          <w:p w14:paraId="6C3F9D30"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46A1143D"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07DEBFD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МЕГАБАНК</w:t>
            </w:r>
          </w:p>
        </w:tc>
        <w:tc>
          <w:tcPr>
            <w:tcW w:w="800" w:type="pct"/>
            <w:tcBorders>
              <w:top w:val="nil"/>
              <w:left w:val="nil"/>
              <w:bottom w:val="single" w:sz="4" w:space="0" w:color="auto"/>
              <w:right w:val="single" w:sz="4" w:space="0" w:color="auto"/>
            </w:tcBorders>
            <w:shd w:val="clear" w:color="auto" w:fill="auto"/>
            <w:noWrap/>
            <w:vAlign w:val="center"/>
            <w:hideMark/>
          </w:tcPr>
          <w:p w14:paraId="07733EB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192 057</w:t>
            </w:r>
          </w:p>
        </w:tc>
        <w:tc>
          <w:tcPr>
            <w:tcW w:w="704" w:type="pct"/>
            <w:tcBorders>
              <w:top w:val="nil"/>
              <w:left w:val="nil"/>
              <w:bottom w:val="single" w:sz="4" w:space="0" w:color="auto"/>
              <w:right w:val="single" w:sz="4" w:space="0" w:color="auto"/>
            </w:tcBorders>
            <w:shd w:val="clear" w:color="auto" w:fill="auto"/>
            <w:noWrap/>
            <w:vAlign w:val="center"/>
            <w:hideMark/>
          </w:tcPr>
          <w:p w14:paraId="6B3A3D4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Харків</w:t>
            </w:r>
          </w:p>
        </w:tc>
        <w:tc>
          <w:tcPr>
            <w:tcW w:w="563" w:type="pct"/>
            <w:tcBorders>
              <w:top w:val="nil"/>
              <w:left w:val="nil"/>
              <w:bottom w:val="single" w:sz="4" w:space="0" w:color="auto"/>
              <w:right w:val="single" w:sz="4" w:space="0" w:color="auto"/>
            </w:tcBorders>
            <w:shd w:val="clear" w:color="auto" w:fill="auto"/>
            <w:noWrap/>
            <w:vAlign w:val="bottom"/>
            <w:hideMark/>
          </w:tcPr>
          <w:p w14:paraId="344EF470"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0,14%</w:t>
            </w:r>
          </w:p>
        </w:tc>
        <w:tc>
          <w:tcPr>
            <w:tcW w:w="706" w:type="pct"/>
            <w:tcBorders>
              <w:top w:val="nil"/>
              <w:left w:val="nil"/>
              <w:bottom w:val="single" w:sz="4" w:space="0" w:color="auto"/>
              <w:right w:val="single" w:sz="4" w:space="0" w:color="auto"/>
            </w:tcBorders>
            <w:shd w:val="clear" w:color="auto" w:fill="auto"/>
            <w:noWrap/>
            <w:vAlign w:val="center"/>
            <w:hideMark/>
          </w:tcPr>
          <w:p w14:paraId="5404468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w:t>
            </w:r>
          </w:p>
        </w:tc>
        <w:tc>
          <w:tcPr>
            <w:tcW w:w="766"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3127AB7" w14:textId="77777777" w:rsidR="00A275B1" w:rsidRPr="00D30848" w:rsidRDefault="00A275B1" w:rsidP="00546EAA">
            <w:pPr>
              <w:spacing w:after="0"/>
              <w:jc w:val="both"/>
              <w:rPr>
                <w:rFonts w:eastAsia="Times New Roman" w:cs="Calibri"/>
                <w:color w:val="000000"/>
                <w:lang w:val="uk-UA"/>
              </w:rPr>
            </w:pPr>
          </w:p>
        </w:tc>
        <w:tc>
          <w:tcPr>
            <w:tcW w:w="520" w:type="pct"/>
            <w:tcBorders>
              <w:top w:val="nil"/>
              <w:left w:val="nil"/>
              <w:bottom w:val="single" w:sz="4" w:space="0" w:color="auto"/>
              <w:right w:val="single" w:sz="4" w:space="0" w:color="auto"/>
            </w:tcBorders>
            <w:shd w:val="clear" w:color="auto" w:fill="auto"/>
            <w:noWrap/>
            <w:vAlign w:val="center"/>
            <w:hideMark/>
          </w:tcPr>
          <w:p w14:paraId="36FA97DF"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r>
      <w:tr w:rsidR="00A275B1" w:rsidRPr="00D30848" w14:paraId="0B6B713C" w14:textId="77777777" w:rsidTr="00546EAA">
        <w:trPr>
          <w:trHeight w:val="288"/>
        </w:trPr>
        <w:tc>
          <w:tcPr>
            <w:tcW w:w="940" w:type="pct"/>
            <w:tcBorders>
              <w:top w:val="nil"/>
              <w:left w:val="single" w:sz="4" w:space="0" w:color="auto"/>
              <w:bottom w:val="single" w:sz="4" w:space="0" w:color="auto"/>
              <w:right w:val="single" w:sz="4" w:space="0" w:color="auto"/>
            </w:tcBorders>
            <w:shd w:val="clear" w:color="000000" w:fill="FFFFFF"/>
            <w:hideMark/>
          </w:tcPr>
          <w:p w14:paraId="2C9233EA" w14:textId="77777777" w:rsidR="00A275B1" w:rsidRPr="00D30848" w:rsidRDefault="00A275B1" w:rsidP="00546EAA">
            <w:pPr>
              <w:spacing w:after="0"/>
              <w:jc w:val="both"/>
              <w:rPr>
                <w:rFonts w:eastAsia="Times New Roman" w:cs="Calibri"/>
                <w:color w:val="010000"/>
                <w:lang w:val="uk-UA"/>
              </w:rPr>
            </w:pPr>
            <w:r w:rsidRPr="00D30848">
              <w:rPr>
                <w:rFonts w:eastAsia="Times New Roman" w:cs="Calibri"/>
                <w:color w:val="010000"/>
                <w:lang w:val="uk-UA"/>
              </w:rPr>
              <w:t>Банк «Південний»</w:t>
            </w:r>
          </w:p>
        </w:tc>
        <w:tc>
          <w:tcPr>
            <w:tcW w:w="800" w:type="pct"/>
            <w:tcBorders>
              <w:top w:val="nil"/>
              <w:left w:val="nil"/>
              <w:bottom w:val="single" w:sz="4" w:space="0" w:color="auto"/>
              <w:right w:val="single" w:sz="4" w:space="0" w:color="auto"/>
            </w:tcBorders>
            <w:shd w:val="clear" w:color="auto" w:fill="auto"/>
            <w:noWrap/>
            <w:vAlign w:val="center"/>
            <w:hideMark/>
          </w:tcPr>
          <w:p w14:paraId="7FDE63F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148 938</w:t>
            </w:r>
          </w:p>
        </w:tc>
        <w:tc>
          <w:tcPr>
            <w:tcW w:w="704" w:type="pct"/>
            <w:tcBorders>
              <w:top w:val="nil"/>
              <w:left w:val="nil"/>
              <w:bottom w:val="single" w:sz="4" w:space="0" w:color="auto"/>
              <w:right w:val="single" w:sz="4" w:space="0" w:color="auto"/>
            </w:tcBorders>
            <w:shd w:val="clear" w:color="auto" w:fill="auto"/>
            <w:noWrap/>
            <w:vAlign w:val="center"/>
            <w:hideMark/>
          </w:tcPr>
          <w:p w14:paraId="11AE9B6F"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728D9F8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0,11%</w:t>
            </w:r>
          </w:p>
        </w:tc>
        <w:tc>
          <w:tcPr>
            <w:tcW w:w="706" w:type="pct"/>
            <w:tcBorders>
              <w:top w:val="nil"/>
              <w:left w:val="nil"/>
              <w:bottom w:val="single" w:sz="4" w:space="0" w:color="auto"/>
              <w:right w:val="single" w:sz="4" w:space="0" w:color="auto"/>
            </w:tcBorders>
            <w:shd w:val="clear" w:color="auto" w:fill="auto"/>
            <w:noWrap/>
            <w:vAlign w:val="center"/>
            <w:hideMark/>
          </w:tcPr>
          <w:p w14:paraId="3E2EE73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w:t>
            </w:r>
          </w:p>
        </w:tc>
        <w:tc>
          <w:tcPr>
            <w:tcW w:w="766" w:type="pct"/>
            <w:tcBorders>
              <w:top w:val="nil"/>
              <w:left w:val="nil"/>
              <w:bottom w:val="single" w:sz="4" w:space="0" w:color="auto"/>
              <w:right w:val="single" w:sz="4" w:space="0" w:color="auto"/>
            </w:tcBorders>
            <w:shd w:val="clear" w:color="auto" w:fill="auto"/>
            <w:noWrap/>
            <w:vAlign w:val="center"/>
            <w:hideMark/>
          </w:tcPr>
          <w:p w14:paraId="2868567C"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c>
          <w:tcPr>
            <w:tcW w:w="520" w:type="pct"/>
            <w:tcBorders>
              <w:top w:val="nil"/>
              <w:left w:val="nil"/>
              <w:bottom w:val="single" w:sz="4" w:space="0" w:color="auto"/>
              <w:right w:val="single" w:sz="4" w:space="0" w:color="auto"/>
            </w:tcBorders>
            <w:shd w:val="clear" w:color="auto" w:fill="auto"/>
            <w:noWrap/>
            <w:vAlign w:val="center"/>
            <w:hideMark/>
          </w:tcPr>
          <w:p w14:paraId="45CAAD6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r>
      <w:tr w:rsidR="00A275B1" w:rsidRPr="00D30848" w14:paraId="36BF1EFF" w14:textId="77777777" w:rsidTr="00546EAA">
        <w:trPr>
          <w:trHeight w:val="288"/>
        </w:trPr>
        <w:tc>
          <w:tcPr>
            <w:tcW w:w="940" w:type="pct"/>
            <w:tcBorders>
              <w:top w:val="nil"/>
              <w:left w:val="single" w:sz="4" w:space="0" w:color="auto"/>
              <w:bottom w:val="single" w:sz="4" w:space="0" w:color="auto"/>
              <w:right w:val="single" w:sz="4" w:space="0" w:color="auto"/>
            </w:tcBorders>
            <w:shd w:val="clear" w:color="auto" w:fill="auto"/>
            <w:vAlign w:val="center"/>
            <w:hideMark/>
          </w:tcPr>
          <w:p w14:paraId="33E3C75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МАРФІН БАНК (МТБ)</w:t>
            </w:r>
          </w:p>
        </w:tc>
        <w:tc>
          <w:tcPr>
            <w:tcW w:w="800" w:type="pct"/>
            <w:tcBorders>
              <w:top w:val="nil"/>
              <w:left w:val="nil"/>
              <w:bottom w:val="single" w:sz="4" w:space="0" w:color="auto"/>
              <w:right w:val="single" w:sz="4" w:space="0" w:color="auto"/>
            </w:tcBorders>
            <w:shd w:val="clear" w:color="auto" w:fill="auto"/>
            <w:noWrap/>
            <w:vAlign w:val="center"/>
            <w:hideMark/>
          </w:tcPr>
          <w:p w14:paraId="44632574"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111 625</w:t>
            </w:r>
          </w:p>
        </w:tc>
        <w:tc>
          <w:tcPr>
            <w:tcW w:w="704" w:type="pct"/>
            <w:tcBorders>
              <w:top w:val="nil"/>
              <w:left w:val="nil"/>
              <w:bottom w:val="single" w:sz="4" w:space="0" w:color="auto"/>
              <w:right w:val="single" w:sz="4" w:space="0" w:color="auto"/>
            </w:tcBorders>
            <w:shd w:val="clear" w:color="auto" w:fill="auto"/>
            <w:noWrap/>
            <w:vAlign w:val="center"/>
            <w:hideMark/>
          </w:tcPr>
          <w:p w14:paraId="2AA0AC9B"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710A8B80"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0,08%</w:t>
            </w:r>
          </w:p>
        </w:tc>
        <w:tc>
          <w:tcPr>
            <w:tcW w:w="706" w:type="pct"/>
            <w:tcBorders>
              <w:top w:val="nil"/>
              <w:left w:val="nil"/>
              <w:bottom w:val="single" w:sz="4" w:space="0" w:color="auto"/>
              <w:right w:val="single" w:sz="4" w:space="0" w:color="auto"/>
            </w:tcBorders>
            <w:shd w:val="clear" w:color="auto" w:fill="auto"/>
            <w:noWrap/>
            <w:vAlign w:val="center"/>
            <w:hideMark/>
          </w:tcPr>
          <w:p w14:paraId="3C969B7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w:t>
            </w:r>
          </w:p>
        </w:tc>
        <w:tc>
          <w:tcPr>
            <w:tcW w:w="766"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8D8237C" w14:textId="77777777" w:rsidR="00A275B1" w:rsidRPr="00D30848" w:rsidRDefault="00A275B1" w:rsidP="00546EAA">
            <w:pPr>
              <w:spacing w:after="0"/>
              <w:jc w:val="both"/>
              <w:rPr>
                <w:rFonts w:eastAsia="Times New Roman" w:cs="Calibri"/>
                <w:color w:val="000000"/>
                <w:lang w:val="uk-UA"/>
              </w:rPr>
            </w:pPr>
          </w:p>
        </w:tc>
        <w:tc>
          <w:tcPr>
            <w:tcW w:w="520" w:type="pct"/>
            <w:tcBorders>
              <w:top w:val="nil"/>
              <w:left w:val="nil"/>
              <w:bottom w:val="single" w:sz="4" w:space="0" w:color="auto"/>
              <w:right w:val="single" w:sz="4" w:space="0" w:color="auto"/>
            </w:tcBorders>
            <w:shd w:val="clear" w:color="auto" w:fill="auto"/>
            <w:noWrap/>
            <w:vAlign w:val="center"/>
            <w:hideMark/>
          </w:tcPr>
          <w:p w14:paraId="16D64FC6"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1</w:t>
            </w:r>
          </w:p>
        </w:tc>
      </w:tr>
      <w:tr w:rsidR="00A275B1" w:rsidRPr="00D30848" w14:paraId="0EDBE5DE" w14:textId="77777777" w:rsidTr="00546EAA">
        <w:trPr>
          <w:trHeight w:val="408"/>
        </w:trPr>
        <w:tc>
          <w:tcPr>
            <w:tcW w:w="940" w:type="pct"/>
            <w:tcBorders>
              <w:top w:val="nil"/>
              <w:left w:val="single" w:sz="4" w:space="0" w:color="auto"/>
              <w:bottom w:val="single" w:sz="4" w:space="0" w:color="auto"/>
              <w:right w:val="single" w:sz="4" w:space="0" w:color="auto"/>
            </w:tcBorders>
            <w:shd w:val="clear" w:color="000000" w:fill="C00000"/>
            <w:vAlign w:val="center"/>
            <w:hideMark/>
          </w:tcPr>
          <w:p w14:paraId="5D14DBB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БАНК ІНВЕСТИЦІЙ ТА ЗАОЩАДЖЕНЬ</w:t>
            </w:r>
          </w:p>
        </w:tc>
        <w:tc>
          <w:tcPr>
            <w:tcW w:w="800" w:type="pct"/>
            <w:tcBorders>
              <w:top w:val="nil"/>
              <w:left w:val="nil"/>
              <w:bottom w:val="single" w:sz="4" w:space="0" w:color="auto"/>
              <w:right w:val="single" w:sz="4" w:space="0" w:color="auto"/>
            </w:tcBorders>
            <w:shd w:val="clear" w:color="auto" w:fill="auto"/>
            <w:noWrap/>
            <w:vAlign w:val="center"/>
            <w:hideMark/>
          </w:tcPr>
          <w:p w14:paraId="043E462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104 683</w:t>
            </w:r>
          </w:p>
        </w:tc>
        <w:tc>
          <w:tcPr>
            <w:tcW w:w="704" w:type="pct"/>
            <w:tcBorders>
              <w:top w:val="nil"/>
              <w:left w:val="nil"/>
              <w:bottom w:val="single" w:sz="4" w:space="0" w:color="auto"/>
              <w:right w:val="single" w:sz="4" w:space="0" w:color="auto"/>
            </w:tcBorders>
            <w:shd w:val="clear" w:color="auto" w:fill="auto"/>
            <w:noWrap/>
            <w:vAlign w:val="center"/>
            <w:hideMark/>
          </w:tcPr>
          <w:p w14:paraId="641679B2"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single" w:sz="4" w:space="0" w:color="auto"/>
              <w:right w:val="single" w:sz="4" w:space="0" w:color="auto"/>
            </w:tcBorders>
            <w:shd w:val="clear" w:color="auto" w:fill="auto"/>
            <w:noWrap/>
            <w:vAlign w:val="bottom"/>
            <w:hideMark/>
          </w:tcPr>
          <w:p w14:paraId="4D47839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0,08%</w:t>
            </w:r>
          </w:p>
        </w:tc>
        <w:tc>
          <w:tcPr>
            <w:tcW w:w="706" w:type="pct"/>
            <w:tcBorders>
              <w:top w:val="single" w:sz="4" w:space="0" w:color="auto"/>
              <w:left w:val="nil"/>
              <w:bottom w:val="single" w:sz="4" w:space="0" w:color="auto"/>
              <w:right w:val="single" w:sz="4" w:space="0" w:color="auto"/>
            </w:tcBorders>
            <w:shd w:val="clear" w:color="auto" w:fill="auto"/>
            <w:noWrap/>
            <w:vAlign w:val="center"/>
            <w:hideMark/>
          </w:tcPr>
          <w:p w14:paraId="4B90479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66" w:type="pct"/>
            <w:tcBorders>
              <w:top w:val="nil"/>
              <w:left w:val="nil"/>
              <w:bottom w:val="single" w:sz="4" w:space="0" w:color="auto"/>
              <w:right w:val="single" w:sz="4" w:space="0" w:color="auto"/>
            </w:tcBorders>
            <w:shd w:val="clear" w:color="auto" w:fill="auto"/>
            <w:noWrap/>
            <w:vAlign w:val="center"/>
            <w:hideMark/>
          </w:tcPr>
          <w:p w14:paraId="79166E5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c>
          <w:tcPr>
            <w:tcW w:w="520"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C944304"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 </w:t>
            </w:r>
          </w:p>
        </w:tc>
      </w:tr>
      <w:tr w:rsidR="00A275B1" w:rsidRPr="00D30848" w14:paraId="72A1481D" w14:textId="77777777" w:rsidTr="00546EAA">
        <w:trPr>
          <w:trHeight w:val="300"/>
        </w:trPr>
        <w:tc>
          <w:tcPr>
            <w:tcW w:w="9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E4167"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УСЬОГО</w:t>
            </w:r>
          </w:p>
        </w:tc>
        <w:tc>
          <w:tcPr>
            <w:tcW w:w="800" w:type="pct"/>
            <w:tcBorders>
              <w:top w:val="nil"/>
              <w:left w:val="nil"/>
              <w:bottom w:val="nil"/>
              <w:right w:val="nil"/>
            </w:tcBorders>
            <w:shd w:val="clear" w:color="auto" w:fill="auto"/>
            <w:noWrap/>
            <w:vAlign w:val="bottom"/>
          </w:tcPr>
          <w:p w14:paraId="2EEFD866" w14:textId="77777777" w:rsidR="00A275B1" w:rsidRPr="00D30848" w:rsidRDefault="00A275B1" w:rsidP="00546EAA">
            <w:pPr>
              <w:spacing w:after="0"/>
              <w:jc w:val="both"/>
              <w:rPr>
                <w:rFonts w:eastAsia="Times New Roman" w:cs="Calibri"/>
                <w:color w:val="000000"/>
                <w:lang w:val="uk-UA"/>
              </w:rPr>
            </w:pPr>
          </w:p>
        </w:tc>
        <w:tc>
          <w:tcPr>
            <w:tcW w:w="704" w:type="pct"/>
            <w:tcBorders>
              <w:top w:val="nil"/>
              <w:left w:val="nil"/>
              <w:bottom w:val="nil"/>
              <w:right w:val="nil"/>
            </w:tcBorders>
            <w:shd w:val="clear" w:color="auto" w:fill="auto"/>
            <w:noWrap/>
            <w:vAlign w:val="bottom"/>
          </w:tcPr>
          <w:p w14:paraId="424D7B93" w14:textId="77777777" w:rsidR="00A275B1" w:rsidRPr="00D30848" w:rsidRDefault="00A275B1" w:rsidP="00546EAA">
            <w:pPr>
              <w:spacing w:after="0"/>
              <w:jc w:val="both"/>
              <w:rPr>
                <w:rFonts w:eastAsia="Times New Roman" w:cs="Calibri"/>
                <w:color w:val="000000"/>
                <w:lang w:val="uk-UA"/>
              </w:rPr>
            </w:pPr>
          </w:p>
        </w:tc>
        <w:tc>
          <w:tcPr>
            <w:tcW w:w="563" w:type="pct"/>
            <w:tcBorders>
              <w:top w:val="nil"/>
              <w:left w:val="nil"/>
              <w:bottom w:val="nil"/>
              <w:right w:val="nil"/>
            </w:tcBorders>
            <w:shd w:val="clear" w:color="auto" w:fill="auto"/>
            <w:noWrap/>
            <w:vAlign w:val="bottom"/>
          </w:tcPr>
          <w:p w14:paraId="318A8AEC" w14:textId="77777777" w:rsidR="00A275B1" w:rsidRPr="00D30848" w:rsidRDefault="00A275B1" w:rsidP="00546EAA">
            <w:pPr>
              <w:spacing w:after="0"/>
              <w:jc w:val="both"/>
              <w:rPr>
                <w:rFonts w:ascii="Times New Roman" w:eastAsia="Times New Roman" w:hAnsi="Times New Roman"/>
                <w:sz w:val="20"/>
                <w:szCs w:val="20"/>
                <w:lang w:val="uk-UA"/>
              </w:rPr>
            </w:pPr>
          </w:p>
        </w:tc>
        <w:tc>
          <w:tcPr>
            <w:tcW w:w="706" w:type="pct"/>
            <w:tcBorders>
              <w:top w:val="single" w:sz="4" w:space="0" w:color="auto"/>
              <w:left w:val="single" w:sz="8" w:space="0" w:color="auto"/>
              <w:bottom w:val="single" w:sz="8" w:space="0" w:color="auto"/>
              <w:right w:val="single" w:sz="8" w:space="0" w:color="auto"/>
            </w:tcBorders>
            <w:shd w:val="clear" w:color="000000" w:fill="FFC000"/>
            <w:noWrap/>
            <w:vAlign w:val="bottom"/>
            <w:hideMark/>
          </w:tcPr>
          <w:p w14:paraId="2B005561"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123</w:t>
            </w:r>
          </w:p>
        </w:tc>
        <w:tc>
          <w:tcPr>
            <w:tcW w:w="766" w:type="pct"/>
            <w:tcBorders>
              <w:top w:val="single" w:sz="8" w:space="0" w:color="auto"/>
              <w:left w:val="nil"/>
              <w:bottom w:val="single" w:sz="8" w:space="0" w:color="auto"/>
              <w:right w:val="single" w:sz="8" w:space="0" w:color="auto"/>
            </w:tcBorders>
            <w:shd w:val="clear" w:color="000000" w:fill="FFC000"/>
            <w:noWrap/>
            <w:vAlign w:val="bottom"/>
            <w:hideMark/>
          </w:tcPr>
          <w:p w14:paraId="46D83551" w14:textId="77777777" w:rsidR="00A275B1" w:rsidRPr="00D30848" w:rsidRDefault="00A275B1" w:rsidP="00546EAA">
            <w:pPr>
              <w:spacing w:after="0"/>
              <w:jc w:val="both"/>
              <w:rPr>
                <w:rFonts w:eastAsia="Times New Roman" w:cs="Calibri"/>
                <w:b/>
                <w:bCs/>
                <w:color w:val="000000"/>
                <w:lang w:val="uk-UA"/>
              </w:rPr>
            </w:pPr>
            <w:r w:rsidRPr="00D30848">
              <w:rPr>
                <w:rFonts w:cs="Calibri"/>
                <w:b/>
                <w:bCs/>
                <w:color w:val="000000"/>
                <w:lang w:val="uk-UA"/>
              </w:rPr>
              <w:t>55</w:t>
            </w:r>
          </w:p>
        </w:tc>
        <w:tc>
          <w:tcPr>
            <w:tcW w:w="520" w:type="pct"/>
            <w:tcBorders>
              <w:top w:val="single" w:sz="8" w:space="0" w:color="auto"/>
              <w:left w:val="nil"/>
              <w:bottom w:val="single" w:sz="8" w:space="0" w:color="auto"/>
              <w:right w:val="single" w:sz="8" w:space="0" w:color="auto"/>
            </w:tcBorders>
            <w:shd w:val="clear" w:color="000000" w:fill="FFC000"/>
            <w:noWrap/>
            <w:vAlign w:val="bottom"/>
            <w:hideMark/>
          </w:tcPr>
          <w:p w14:paraId="6F823E69" w14:textId="77777777" w:rsidR="00A275B1" w:rsidRPr="00D30848" w:rsidRDefault="00A275B1" w:rsidP="00546EAA">
            <w:pPr>
              <w:spacing w:after="0"/>
              <w:jc w:val="both"/>
              <w:rPr>
                <w:rFonts w:eastAsia="Times New Roman" w:cs="Calibri"/>
                <w:b/>
                <w:bCs/>
                <w:color w:val="000000"/>
                <w:lang w:val="uk-UA"/>
              </w:rPr>
            </w:pPr>
            <w:r w:rsidRPr="00D30848">
              <w:rPr>
                <w:rFonts w:cs="Calibri"/>
                <w:b/>
                <w:bCs/>
                <w:color w:val="000000"/>
                <w:lang w:val="uk-UA"/>
              </w:rPr>
              <w:t>68</w:t>
            </w:r>
          </w:p>
        </w:tc>
      </w:tr>
    </w:tbl>
    <w:p w14:paraId="3058780C" w14:textId="77777777" w:rsidR="00A275B1" w:rsidRPr="00D30848" w:rsidRDefault="00A275B1" w:rsidP="00A275B1">
      <w:pPr>
        <w:jc w:val="both"/>
        <w:rPr>
          <w:b/>
          <w:lang w:val="uk-UA"/>
        </w:rPr>
      </w:pPr>
    </w:p>
    <w:p w14:paraId="4D023369" w14:textId="77777777" w:rsidR="00A275B1" w:rsidRPr="00D30848" w:rsidRDefault="00A275B1" w:rsidP="00A275B1">
      <w:pPr>
        <w:jc w:val="both"/>
        <w:rPr>
          <w:b/>
          <w:lang w:val="uk-UA"/>
        </w:rPr>
      </w:pPr>
      <w:r w:rsidRPr="00D30848">
        <w:rPr>
          <w:b/>
          <w:lang w:val="uk-UA"/>
        </w:rPr>
        <w:t xml:space="preserve">Таблиця 1.2. Перелік банків і кількість відвідувань в рамках </w:t>
      </w:r>
      <w:r w:rsidRPr="00535B25">
        <w:rPr>
          <w:b/>
          <w:u w:val="single"/>
          <w:lang w:val="uk-UA"/>
        </w:rPr>
        <w:t>2-</w:t>
      </w:r>
      <w:r>
        <w:rPr>
          <w:b/>
          <w:u w:val="single"/>
          <w:lang w:val="uk-UA"/>
        </w:rPr>
        <w:t>ї хвилі</w:t>
      </w:r>
      <w:r w:rsidRPr="00535B25">
        <w:rPr>
          <w:b/>
          <w:u w:val="single"/>
          <w:lang w:val="uk-UA"/>
        </w:rPr>
        <w:t xml:space="preserve"> дослідження</w:t>
      </w:r>
      <w:r w:rsidRPr="00D30848">
        <w:rPr>
          <w:b/>
          <w:lang w:val="uk-UA"/>
        </w:rPr>
        <w:t xml:space="preserve"> (Київ і регіони)</w:t>
      </w:r>
    </w:p>
    <w:tbl>
      <w:tblPr>
        <w:tblW w:w="5000" w:type="pct"/>
        <w:tblLook w:val="04A0" w:firstRow="1" w:lastRow="0" w:firstColumn="1" w:lastColumn="0" w:noHBand="0" w:noVBand="1"/>
      </w:tblPr>
      <w:tblGrid>
        <w:gridCol w:w="1618"/>
        <w:gridCol w:w="1269"/>
        <w:gridCol w:w="2091"/>
        <w:gridCol w:w="1611"/>
        <w:gridCol w:w="1079"/>
        <w:gridCol w:w="1349"/>
      </w:tblGrid>
      <w:tr w:rsidR="00A275B1" w:rsidRPr="00D30848" w14:paraId="67FFBFA9" w14:textId="77777777" w:rsidTr="00546EAA">
        <w:trPr>
          <w:trHeight w:val="864"/>
        </w:trPr>
        <w:tc>
          <w:tcPr>
            <w:tcW w:w="933" w:type="pct"/>
            <w:tcBorders>
              <w:top w:val="single" w:sz="4" w:space="0" w:color="auto"/>
              <w:left w:val="single" w:sz="4" w:space="0" w:color="auto"/>
              <w:bottom w:val="nil"/>
              <w:right w:val="single" w:sz="4" w:space="0" w:color="auto"/>
            </w:tcBorders>
            <w:shd w:val="clear" w:color="000000" w:fill="DDEBF7"/>
            <w:vAlign w:val="center"/>
            <w:hideMark/>
          </w:tcPr>
          <w:p w14:paraId="687B0ED2"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Банки-партнери</w:t>
            </w:r>
          </w:p>
        </w:tc>
        <w:tc>
          <w:tcPr>
            <w:tcW w:w="686" w:type="pct"/>
            <w:tcBorders>
              <w:top w:val="single" w:sz="4" w:space="0" w:color="757171"/>
              <w:left w:val="single" w:sz="4" w:space="0" w:color="757171"/>
              <w:bottom w:val="single" w:sz="4" w:space="0" w:color="757171"/>
              <w:right w:val="single" w:sz="4" w:space="0" w:color="757171"/>
            </w:tcBorders>
            <w:shd w:val="clear" w:color="000000" w:fill="DEEAF6"/>
            <w:vAlign w:val="center"/>
            <w:hideMark/>
          </w:tcPr>
          <w:p w14:paraId="53F479A9"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Портфель споживчих кредитів (тис. грн)</w:t>
            </w:r>
          </w:p>
        </w:tc>
        <w:tc>
          <w:tcPr>
            <w:tcW w:w="1195" w:type="pct"/>
            <w:tcBorders>
              <w:top w:val="single" w:sz="4" w:space="0" w:color="757171"/>
              <w:left w:val="nil"/>
              <w:bottom w:val="nil"/>
              <w:right w:val="single" w:sz="4" w:space="0" w:color="757171"/>
            </w:tcBorders>
            <w:shd w:val="clear" w:color="000000" w:fill="DEEAF6"/>
            <w:vAlign w:val="center"/>
            <w:hideMark/>
          </w:tcPr>
          <w:p w14:paraId="64EC2D65" w14:textId="77777777" w:rsidR="00A275B1" w:rsidRPr="00233F4C" w:rsidRDefault="00A275B1" w:rsidP="00546EAA">
            <w:pPr>
              <w:spacing w:after="0"/>
              <w:jc w:val="both"/>
              <w:rPr>
                <w:rFonts w:eastAsia="Times New Roman" w:cs="Calibri"/>
                <w:b/>
                <w:bCs/>
                <w:color w:val="000000"/>
              </w:rPr>
            </w:pPr>
            <w:r w:rsidRPr="00D30848">
              <w:rPr>
                <w:rFonts w:eastAsia="Times New Roman" w:cs="Calibri"/>
                <w:b/>
                <w:bCs/>
                <w:color w:val="000000"/>
                <w:lang w:val="uk-UA"/>
              </w:rPr>
              <w:t>Регіональн</w:t>
            </w:r>
            <w:r>
              <w:rPr>
                <w:rFonts w:eastAsia="Times New Roman" w:cs="Calibri"/>
                <w:b/>
                <w:bCs/>
                <w:color w:val="000000"/>
                <w:lang w:val="uk-UA"/>
              </w:rPr>
              <w:t>а</w:t>
            </w:r>
            <w:r w:rsidRPr="00D30848">
              <w:rPr>
                <w:rFonts w:eastAsia="Times New Roman" w:cs="Calibri"/>
                <w:b/>
                <w:bCs/>
                <w:color w:val="000000"/>
                <w:lang w:val="uk-UA"/>
              </w:rPr>
              <w:t xml:space="preserve"> </w:t>
            </w:r>
            <w:r>
              <w:rPr>
                <w:rFonts w:eastAsia="Times New Roman" w:cs="Calibri"/>
                <w:b/>
                <w:bCs/>
                <w:color w:val="000000"/>
                <w:lang w:val="uk-UA"/>
              </w:rPr>
              <w:t>прив</w:t>
            </w:r>
            <w:r>
              <w:rPr>
                <w:rFonts w:eastAsia="Times New Roman" w:cs="Calibri"/>
                <w:b/>
                <w:bCs/>
                <w:color w:val="000000"/>
              </w:rPr>
              <w:t>’язка</w:t>
            </w:r>
          </w:p>
        </w:tc>
        <w:tc>
          <w:tcPr>
            <w:tcW w:w="871" w:type="pct"/>
            <w:tcBorders>
              <w:top w:val="single" w:sz="4" w:space="0" w:color="757171"/>
              <w:left w:val="nil"/>
              <w:bottom w:val="nil"/>
              <w:right w:val="single" w:sz="4" w:space="0" w:color="757171"/>
            </w:tcBorders>
            <w:shd w:val="clear" w:color="000000" w:fill="DEEAF6"/>
            <w:vAlign w:val="center"/>
            <w:hideMark/>
          </w:tcPr>
          <w:p w14:paraId="53967633"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Незабезпечені кредити на особисті цілі</w:t>
            </w:r>
          </w:p>
        </w:tc>
        <w:tc>
          <w:tcPr>
            <w:tcW w:w="584" w:type="pct"/>
            <w:tcBorders>
              <w:top w:val="single" w:sz="4" w:space="0" w:color="757171"/>
              <w:left w:val="nil"/>
              <w:bottom w:val="nil"/>
              <w:right w:val="single" w:sz="4" w:space="0" w:color="757171"/>
            </w:tcBorders>
            <w:shd w:val="clear" w:color="000000" w:fill="DEEAF6"/>
            <w:vAlign w:val="center"/>
            <w:hideMark/>
          </w:tcPr>
          <w:p w14:paraId="4E415BB1"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Кредитні картки</w:t>
            </w:r>
          </w:p>
        </w:tc>
        <w:tc>
          <w:tcPr>
            <w:tcW w:w="730" w:type="pct"/>
            <w:tcBorders>
              <w:top w:val="single" w:sz="4" w:space="0" w:color="auto"/>
              <w:left w:val="single" w:sz="4" w:space="0" w:color="auto"/>
              <w:bottom w:val="single" w:sz="4" w:space="0" w:color="auto"/>
              <w:right w:val="single" w:sz="4" w:space="0" w:color="auto"/>
            </w:tcBorders>
            <w:shd w:val="clear" w:color="000000" w:fill="DEEAF6"/>
            <w:vAlign w:val="center"/>
            <w:hideMark/>
          </w:tcPr>
          <w:p w14:paraId="3C6774FC"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УСЬОГО відвідувань</w:t>
            </w:r>
          </w:p>
        </w:tc>
      </w:tr>
      <w:tr w:rsidR="00A275B1" w:rsidRPr="00D30848" w14:paraId="1CB2EE2B" w14:textId="77777777" w:rsidTr="00546EAA">
        <w:trPr>
          <w:trHeight w:val="288"/>
        </w:trPr>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14:paraId="5968A79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Райффайзен Банк Аваль</w:t>
            </w:r>
          </w:p>
        </w:tc>
        <w:tc>
          <w:tcPr>
            <w:tcW w:w="686" w:type="pct"/>
            <w:tcBorders>
              <w:top w:val="single" w:sz="4" w:space="0" w:color="auto"/>
              <w:left w:val="nil"/>
              <w:bottom w:val="single" w:sz="4" w:space="0" w:color="auto"/>
              <w:right w:val="single" w:sz="4" w:space="0" w:color="auto"/>
            </w:tcBorders>
            <w:shd w:val="clear" w:color="auto" w:fill="auto"/>
            <w:noWrap/>
            <w:vAlign w:val="center"/>
          </w:tcPr>
          <w:p w14:paraId="1EF2F71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6 939 710</w:t>
            </w:r>
          </w:p>
        </w:tc>
        <w:tc>
          <w:tcPr>
            <w:tcW w:w="1195" w:type="pct"/>
            <w:tcBorders>
              <w:top w:val="single" w:sz="4" w:space="0" w:color="auto"/>
              <w:left w:val="nil"/>
              <w:bottom w:val="single" w:sz="4" w:space="0" w:color="auto"/>
              <w:right w:val="single" w:sz="4" w:space="0" w:color="auto"/>
            </w:tcBorders>
            <w:shd w:val="clear" w:color="auto" w:fill="auto"/>
            <w:noWrap/>
            <w:vAlign w:val="center"/>
          </w:tcPr>
          <w:p w14:paraId="69FF25DE" w14:textId="77777777" w:rsidR="00A275B1" w:rsidRPr="00D30848" w:rsidRDefault="00A275B1" w:rsidP="00546EAA">
            <w:pPr>
              <w:spacing w:after="0"/>
              <w:jc w:val="both"/>
              <w:rPr>
                <w:rFonts w:eastAsia="Times New Roman" w:cs="Calibri"/>
                <w:color w:val="000000"/>
                <w:lang w:val="uk-UA"/>
              </w:rPr>
            </w:pP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5CAC0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0A40AED0"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tcPr>
          <w:p w14:paraId="6E7F176F" w14:textId="77777777" w:rsidR="00A275B1" w:rsidRPr="00D30848" w:rsidRDefault="00A275B1" w:rsidP="00546EAA">
            <w:pPr>
              <w:spacing w:after="0"/>
              <w:jc w:val="both"/>
              <w:rPr>
                <w:rFonts w:cs="Calibri"/>
                <w:color w:val="000000"/>
                <w:lang w:val="uk-UA"/>
              </w:rPr>
            </w:pPr>
            <w:r w:rsidRPr="00D30848">
              <w:rPr>
                <w:rFonts w:cs="Calibri"/>
                <w:color w:val="000000"/>
                <w:lang w:val="uk-UA"/>
              </w:rPr>
              <w:t>6</w:t>
            </w:r>
          </w:p>
        </w:tc>
      </w:tr>
      <w:tr w:rsidR="00A275B1" w:rsidRPr="00D30848" w14:paraId="3143F9C2" w14:textId="77777777" w:rsidTr="00546EAA">
        <w:trPr>
          <w:trHeight w:val="288"/>
        </w:trPr>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7B06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ОТП Банк</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14:paraId="7FE63B06"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6 834 310</w:t>
            </w:r>
          </w:p>
        </w:tc>
        <w:tc>
          <w:tcPr>
            <w:tcW w:w="1195" w:type="pct"/>
            <w:tcBorders>
              <w:top w:val="single" w:sz="4" w:space="0" w:color="auto"/>
              <w:left w:val="nil"/>
              <w:bottom w:val="single" w:sz="4" w:space="0" w:color="auto"/>
              <w:right w:val="single" w:sz="4" w:space="0" w:color="auto"/>
            </w:tcBorders>
            <w:shd w:val="clear" w:color="auto" w:fill="auto"/>
            <w:noWrap/>
            <w:vAlign w:val="center"/>
            <w:hideMark/>
          </w:tcPr>
          <w:p w14:paraId="3E734174" w14:textId="77777777" w:rsidR="00A275B1" w:rsidRPr="00D30848" w:rsidRDefault="00A275B1" w:rsidP="00546EAA">
            <w:pPr>
              <w:spacing w:after="0"/>
              <w:jc w:val="both"/>
              <w:rPr>
                <w:rFonts w:eastAsia="Times New Roman" w:cs="Calibri"/>
                <w:color w:val="000000"/>
                <w:lang w:val="uk-UA"/>
              </w:rPr>
            </w:pPr>
          </w:p>
        </w:tc>
        <w:tc>
          <w:tcPr>
            <w:tcW w:w="8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2C4B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14:paraId="0D62C9C7"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21E38A79"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4FD17EE8"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17D14AFD" w14:textId="77777777" w:rsidR="00A275B1" w:rsidRPr="00997655" w:rsidRDefault="00A275B1" w:rsidP="00546EAA">
            <w:pPr>
              <w:spacing w:after="0"/>
              <w:jc w:val="both"/>
              <w:rPr>
                <w:rFonts w:eastAsia="Times New Roman" w:cs="Calibri"/>
                <w:color w:val="000000"/>
                <w:lang w:val="en-GB"/>
              </w:rPr>
            </w:pPr>
            <w:r w:rsidRPr="00D30848">
              <w:rPr>
                <w:rFonts w:eastAsia="Times New Roman" w:cs="Calibri"/>
                <w:color w:val="000000"/>
                <w:lang w:val="uk-UA"/>
              </w:rPr>
              <w:t>Банк</w:t>
            </w:r>
            <w:r>
              <w:rPr>
                <w:rFonts w:eastAsia="Times New Roman" w:cs="Calibri"/>
                <w:color w:val="000000"/>
                <w:lang w:val="en-GB"/>
              </w:rPr>
              <w:t xml:space="preserve"> Credit Agricole</w:t>
            </w:r>
          </w:p>
        </w:tc>
        <w:tc>
          <w:tcPr>
            <w:tcW w:w="686" w:type="pct"/>
            <w:tcBorders>
              <w:top w:val="nil"/>
              <w:left w:val="nil"/>
              <w:bottom w:val="single" w:sz="4" w:space="0" w:color="auto"/>
              <w:right w:val="single" w:sz="4" w:space="0" w:color="auto"/>
            </w:tcBorders>
            <w:shd w:val="clear" w:color="auto" w:fill="auto"/>
            <w:noWrap/>
            <w:vAlign w:val="center"/>
            <w:hideMark/>
          </w:tcPr>
          <w:p w14:paraId="533698A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4 557 345</w:t>
            </w:r>
          </w:p>
        </w:tc>
        <w:tc>
          <w:tcPr>
            <w:tcW w:w="1195" w:type="pct"/>
            <w:tcBorders>
              <w:top w:val="nil"/>
              <w:left w:val="nil"/>
              <w:bottom w:val="single" w:sz="4" w:space="0" w:color="auto"/>
              <w:right w:val="single" w:sz="4" w:space="0" w:color="auto"/>
            </w:tcBorders>
            <w:shd w:val="clear" w:color="auto" w:fill="auto"/>
            <w:noWrap/>
            <w:vAlign w:val="center"/>
            <w:hideMark/>
          </w:tcPr>
          <w:p w14:paraId="708A7F0D"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0C390DC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03D1A50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1CB4669E"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166FF354"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32FE7D5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УКРСИББАНК</w:t>
            </w:r>
          </w:p>
        </w:tc>
        <w:tc>
          <w:tcPr>
            <w:tcW w:w="686" w:type="pct"/>
            <w:tcBorders>
              <w:top w:val="nil"/>
              <w:left w:val="nil"/>
              <w:bottom w:val="single" w:sz="4" w:space="0" w:color="auto"/>
              <w:right w:val="single" w:sz="4" w:space="0" w:color="auto"/>
            </w:tcBorders>
            <w:shd w:val="clear" w:color="auto" w:fill="auto"/>
            <w:noWrap/>
            <w:vAlign w:val="center"/>
            <w:hideMark/>
          </w:tcPr>
          <w:p w14:paraId="681C7F5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4 237 986</w:t>
            </w:r>
          </w:p>
        </w:tc>
        <w:tc>
          <w:tcPr>
            <w:tcW w:w="1195" w:type="pct"/>
            <w:tcBorders>
              <w:top w:val="nil"/>
              <w:left w:val="nil"/>
              <w:bottom w:val="single" w:sz="4" w:space="0" w:color="auto"/>
              <w:right w:val="single" w:sz="4" w:space="0" w:color="auto"/>
            </w:tcBorders>
            <w:shd w:val="clear" w:color="auto" w:fill="auto"/>
            <w:noWrap/>
            <w:vAlign w:val="center"/>
            <w:hideMark/>
          </w:tcPr>
          <w:p w14:paraId="284E715E"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645FFC8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5168085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1F157D2D"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4B2CFF71"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5FD6980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ТАСКОМБАНК</w:t>
            </w:r>
          </w:p>
        </w:tc>
        <w:tc>
          <w:tcPr>
            <w:tcW w:w="686" w:type="pct"/>
            <w:tcBorders>
              <w:top w:val="nil"/>
              <w:left w:val="nil"/>
              <w:bottom w:val="single" w:sz="4" w:space="0" w:color="auto"/>
              <w:right w:val="single" w:sz="4" w:space="0" w:color="auto"/>
            </w:tcBorders>
            <w:shd w:val="clear" w:color="auto" w:fill="auto"/>
            <w:noWrap/>
            <w:vAlign w:val="center"/>
            <w:hideMark/>
          </w:tcPr>
          <w:p w14:paraId="469365C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1 497 389</w:t>
            </w:r>
          </w:p>
        </w:tc>
        <w:tc>
          <w:tcPr>
            <w:tcW w:w="1195" w:type="pct"/>
            <w:tcBorders>
              <w:top w:val="nil"/>
              <w:left w:val="nil"/>
              <w:bottom w:val="single" w:sz="4" w:space="0" w:color="auto"/>
              <w:right w:val="single" w:sz="4" w:space="0" w:color="auto"/>
            </w:tcBorders>
            <w:shd w:val="clear" w:color="auto" w:fill="auto"/>
            <w:noWrap/>
            <w:vAlign w:val="center"/>
            <w:hideMark/>
          </w:tcPr>
          <w:p w14:paraId="1FB4CC07"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7603F39E"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10A5F4C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49AB496F"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7894B2C4"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18505CE8"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БАНК ФОРВАРД</w:t>
            </w:r>
          </w:p>
        </w:tc>
        <w:tc>
          <w:tcPr>
            <w:tcW w:w="686" w:type="pct"/>
            <w:tcBorders>
              <w:top w:val="nil"/>
              <w:left w:val="nil"/>
              <w:bottom w:val="single" w:sz="4" w:space="0" w:color="auto"/>
              <w:right w:val="single" w:sz="4" w:space="0" w:color="auto"/>
            </w:tcBorders>
            <w:shd w:val="clear" w:color="auto" w:fill="auto"/>
            <w:noWrap/>
            <w:vAlign w:val="center"/>
            <w:hideMark/>
          </w:tcPr>
          <w:p w14:paraId="5E08F55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1 204 158</w:t>
            </w:r>
          </w:p>
        </w:tc>
        <w:tc>
          <w:tcPr>
            <w:tcW w:w="1195" w:type="pct"/>
            <w:tcBorders>
              <w:top w:val="nil"/>
              <w:left w:val="nil"/>
              <w:bottom w:val="single" w:sz="4" w:space="0" w:color="auto"/>
              <w:right w:val="single" w:sz="4" w:space="0" w:color="auto"/>
            </w:tcBorders>
            <w:shd w:val="clear" w:color="auto" w:fill="auto"/>
            <w:noWrap/>
            <w:vAlign w:val="center"/>
            <w:hideMark/>
          </w:tcPr>
          <w:p w14:paraId="18B9DCC2"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2D56CE80"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763CDE0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181F01CC"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59F51DBF"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7B9B0A3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ПРАВЕКС БАНК</w:t>
            </w:r>
          </w:p>
        </w:tc>
        <w:tc>
          <w:tcPr>
            <w:tcW w:w="686" w:type="pct"/>
            <w:tcBorders>
              <w:top w:val="nil"/>
              <w:left w:val="nil"/>
              <w:bottom w:val="single" w:sz="4" w:space="0" w:color="auto"/>
              <w:right w:val="single" w:sz="4" w:space="0" w:color="auto"/>
            </w:tcBorders>
            <w:shd w:val="clear" w:color="auto" w:fill="auto"/>
            <w:noWrap/>
            <w:vAlign w:val="center"/>
            <w:hideMark/>
          </w:tcPr>
          <w:p w14:paraId="05E44B2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404 130</w:t>
            </w:r>
          </w:p>
        </w:tc>
        <w:tc>
          <w:tcPr>
            <w:tcW w:w="1195" w:type="pct"/>
            <w:tcBorders>
              <w:top w:val="nil"/>
              <w:left w:val="nil"/>
              <w:bottom w:val="single" w:sz="4" w:space="0" w:color="auto"/>
              <w:right w:val="single" w:sz="4" w:space="0" w:color="auto"/>
            </w:tcBorders>
            <w:shd w:val="clear" w:color="auto" w:fill="auto"/>
            <w:noWrap/>
            <w:vAlign w:val="center"/>
            <w:hideMark/>
          </w:tcPr>
          <w:p w14:paraId="22250425"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14:paraId="011CD085" w14:textId="77777777" w:rsidR="00A275B1" w:rsidRPr="00D30848" w:rsidRDefault="00A275B1" w:rsidP="00546EAA">
            <w:pPr>
              <w:spacing w:after="0"/>
              <w:jc w:val="both"/>
              <w:rPr>
                <w:rFonts w:eastAsia="Times New Roman" w:cs="Calibri"/>
                <w:color w:val="000000"/>
                <w:lang w:val="uk-UA"/>
              </w:rPr>
            </w:pPr>
          </w:p>
        </w:tc>
        <w:tc>
          <w:tcPr>
            <w:tcW w:w="584" w:type="pct"/>
            <w:tcBorders>
              <w:top w:val="nil"/>
              <w:left w:val="nil"/>
              <w:bottom w:val="single" w:sz="4" w:space="0" w:color="auto"/>
              <w:right w:val="single" w:sz="4" w:space="0" w:color="auto"/>
            </w:tcBorders>
            <w:shd w:val="clear" w:color="auto" w:fill="auto"/>
            <w:noWrap/>
            <w:vAlign w:val="center"/>
            <w:hideMark/>
          </w:tcPr>
          <w:p w14:paraId="49781FF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206EE933"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205E6CE3"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2B830885"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Акордбанк</w:t>
            </w:r>
          </w:p>
        </w:tc>
        <w:tc>
          <w:tcPr>
            <w:tcW w:w="686" w:type="pct"/>
            <w:tcBorders>
              <w:top w:val="nil"/>
              <w:left w:val="nil"/>
              <w:bottom w:val="single" w:sz="4" w:space="0" w:color="auto"/>
              <w:right w:val="single" w:sz="4" w:space="0" w:color="auto"/>
            </w:tcBorders>
            <w:shd w:val="clear" w:color="auto" w:fill="auto"/>
            <w:noWrap/>
            <w:vAlign w:val="center"/>
            <w:hideMark/>
          </w:tcPr>
          <w:p w14:paraId="5CEAB1E1"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291 713</w:t>
            </w:r>
          </w:p>
        </w:tc>
        <w:tc>
          <w:tcPr>
            <w:tcW w:w="1195" w:type="pct"/>
            <w:tcBorders>
              <w:top w:val="nil"/>
              <w:left w:val="nil"/>
              <w:bottom w:val="single" w:sz="4" w:space="0" w:color="auto"/>
              <w:right w:val="single" w:sz="4" w:space="0" w:color="auto"/>
            </w:tcBorders>
            <w:shd w:val="clear" w:color="auto" w:fill="auto"/>
            <w:noWrap/>
            <w:vAlign w:val="center"/>
            <w:hideMark/>
          </w:tcPr>
          <w:p w14:paraId="32B6DD3B"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2C51E7C4"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5D35210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5A4190D7"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2BD8831B" w14:textId="77777777" w:rsidTr="00546EAA">
        <w:trPr>
          <w:trHeight w:val="2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6183FFB4"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Банк Львів</w:t>
            </w:r>
          </w:p>
        </w:tc>
        <w:tc>
          <w:tcPr>
            <w:tcW w:w="686" w:type="pct"/>
            <w:tcBorders>
              <w:top w:val="nil"/>
              <w:left w:val="nil"/>
              <w:bottom w:val="single" w:sz="4" w:space="0" w:color="auto"/>
              <w:right w:val="single" w:sz="4" w:space="0" w:color="auto"/>
            </w:tcBorders>
            <w:shd w:val="clear" w:color="auto" w:fill="auto"/>
            <w:noWrap/>
            <w:vAlign w:val="center"/>
            <w:hideMark/>
          </w:tcPr>
          <w:p w14:paraId="1FF581EC"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279 410</w:t>
            </w:r>
          </w:p>
        </w:tc>
        <w:tc>
          <w:tcPr>
            <w:tcW w:w="1195" w:type="pct"/>
            <w:tcBorders>
              <w:top w:val="nil"/>
              <w:left w:val="nil"/>
              <w:bottom w:val="single" w:sz="4" w:space="0" w:color="auto"/>
              <w:right w:val="single" w:sz="4" w:space="0" w:color="auto"/>
            </w:tcBorders>
            <w:shd w:val="clear" w:color="auto" w:fill="auto"/>
            <w:noWrap/>
            <w:vAlign w:val="center"/>
            <w:hideMark/>
          </w:tcPr>
          <w:p w14:paraId="2885F2EF"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Львів</w:t>
            </w: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35C57724"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cBorders>
            <w:shd w:val="clear" w:color="auto" w:fill="auto"/>
            <w:noWrap/>
            <w:vAlign w:val="center"/>
            <w:hideMark/>
          </w:tcPr>
          <w:p w14:paraId="73788262"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730" w:type="pct"/>
            <w:tcBorders>
              <w:top w:val="nil"/>
              <w:left w:val="nil"/>
              <w:bottom w:val="single" w:sz="4" w:space="0" w:color="auto"/>
              <w:right w:val="single" w:sz="4" w:space="0" w:color="auto"/>
            </w:tcBorders>
            <w:shd w:val="clear" w:color="auto" w:fill="auto"/>
            <w:noWrap/>
            <w:vAlign w:val="center"/>
            <w:hideMark/>
          </w:tcPr>
          <w:p w14:paraId="712ECF6D"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6</w:t>
            </w:r>
          </w:p>
        </w:tc>
      </w:tr>
      <w:tr w:rsidR="00A275B1" w:rsidRPr="00D30848" w14:paraId="3624636D" w14:textId="77777777" w:rsidTr="00546EAA">
        <w:trPr>
          <w:trHeight w:val="588"/>
        </w:trPr>
        <w:tc>
          <w:tcPr>
            <w:tcW w:w="933" w:type="pct"/>
            <w:tcBorders>
              <w:top w:val="nil"/>
              <w:left w:val="single" w:sz="4" w:space="0" w:color="auto"/>
              <w:bottom w:val="single" w:sz="4" w:space="0" w:color="auto"/>
              <w:right w:val="single" w:sz="4" w:space="0" w:color="auto"/>
            </w:tcBorders>
            <w:shd w:val="clear" w:color="auto" w:fill="auto"/>
            <w:vAlign w:val="center"/>
            <w:hideMark/>
          </w:tcPr>
          <w:p w14:paraId="2C2A7C0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БАНК ІНВЕСТИЦІЙ ТА ЗАОЩАДЖЕНЬ</w:t>
            </w:r>
          </w:p>
        </w:tc>
        <w:tc>
          <w:tcPr>
            <w:tcW w:w="686" w:type="pct"/>
            <w:tcBorders>
              <w:top w:val="nil"/>
              <w:left w:val="nil"/>
              <w:bottom w:val="single" w:sz="4" w:space="0" w:color="auto"/>
              <w:right w:val="single" w:sz="4" w:space="0" w:color="auto"/>
            </w:tcBorders>
            <w:shd w:val="clear" w:color="auto" w:fill="auto"/>
            <w:noWrap/>
            <w:vAlign w:val="center"/>
            <w:hideMark/>
          </w:tcPr>
          <w:p w14:paraId="74E5BF02"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104 683</w:t>
            </w:r>
          </w:p>
        </w:tc>
        <w:tc>
          <w:tcPr>
            <w:tcW w:w="1195" w:type="pct"/>
            <w:tcBorders>
              <w:top w:val="nil"/>
              <w:left w:val="nil"/>
              <w:bottom w:val="single" w:sz="4" w:space="0" w:color="auto"/>
              <w:right w:val="single" w:sz="4" w:space="0" w:color="auto"/>
            </w:tcBorders>
            <w:shd w:val="clear" w:color="auto" w:fill="auto"/>
            <w:noWrap/>
            <w:vAlign w:val="center"/>
            <w:hideMark/>
          </w:tcPr>
          <w:p w14:paraId="2CDDAA16" w14:textId="77777777" w:rsidR="00A275B1" w:rsidRPr="00D30848" w:rsidRDefault="00A275B1" w:rsidP="00546EAA">
            <w:pPr>
              <w:spacing w:after="0"/>
              <w:jc w:val="both"/>
              <w:rPr>
                <w:rFonts w:eastAsia="Times New Roman" w:cs="Calibri"/>
                <w:color w:val="000000"/>
                <w:lang w:val="uk-UA"/>
              </w:rPr>
            </w:pPr>
          </w:p>
        </w:tc>
        <w:tc>
          <w:tcPr>
            <w:tcW w:w="871" w:type="pct"/>
            <w:tcBorders>
              <w:top w:val="nil"/>
              <w:left w:val="single" w:sz="4" w:space="0" w:color="auto"/>
              <w:bottom w:val="single" w:sz="4" w:space="0" w:color="auto"/>
              <w:right w:val="single" w:sz="4" w:space="0" w:color="auto"/>
            </w:tcBorders>
            <w:shd w:val="clear" w:color="auto" w:fill="auto"/>
            <w:noWrap/>
            <w:vAlign w:val="center"/>
            <w:hideMark/>
          </w:tcPr>
          <w:p w14:paraId="4ED2D94B"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3</w:t>
            </w:r>
          </w:p>
        </w:tc>
        <w:tc>
          <w:tcPr>
            <w:tcW w:w="584" w:type="pct"/>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9E70125" w14:textId="77777777" w:rsidR="00A275B1" w:rsidRPr="00D30848" w:rsidRDefault="00A275B1" w:rsidP="00546EAA">
            <w:pPr>
              <w:spacing w:after="0"/>
              <w:jc w:val="both"/>
              <w:rPr>
                <w:rFonts w:eastAsia="Times New Roman" w:cs="Calibri"/>
                <w:color w:val="000000"/>
                <w:lang w:val="uk-UA"/>
              </w:rPr>
            </w:pPr>
          </w:p>
        </w:tc>
        <w:tc>
          <w:tcPr>
            <w:tcW w:w="730" w:type="pct"/>
            <w:tcBorders>
              <w:top w:val="nil"/>
              <w:left w:val="nil"/>
              <w:bottom w:val="single" w:sz="4" w:space="0" w:color="auto"/>
              <w:right w:val="single" w:sz="4" w:space="0" w:color="auto"/>
            </w:tcBorders>
            <w:shd w:val="clear" w:color="auto" w:fill="auto"/>
            <w:noWrap/>
            <w:vAlign w:val="center"/>
            <w:hideMark/>
          </w:tcPr>
          <w:p w14:paraId="7E239552" w14:textId="77777777" w:rsidR="00A275B1" w:rsidRPr="00D30848" w:rsidRDefault="00A275B1" w:rsidP="00546EAA">
            <w:pPr>
              <w:spacing w:after="0"/>
              <w:jc w:val="both"/>
              <w:rPr>
                <w:rFonts w:eastAsia="Times New Roman" w:cs="Calibri"/>
                <w:color w:val="000000"/>
                <w:lang w:val="uk-UA"/>
              </w:rPr>
            </w:pPr>
            <w:r w:rsidRPr="00D30848">
              <w:rPr>
                <w:rFonts w:cs="Calibri"/>
                <w:color w:val="000000"/>
                <w:lang w:val="uk-UA"/>
              </w:rPr>
              <w:t>3</w:t>
            </w:r>
          </w:p>
        </w:tc>
      </w:tr>
      <w:tr w:rsidR="00A275B1" w:rsidRPr="00D30848" w14:paraId="3AA303CB" w14:textId="77777777" w:rsidTr="00546EAA">
        <w:trPr>
          <w:trHeight w:val="300"/>
        </w:trPr>
        <w:tc>
          <w:tcPr>
            <w:tcW w:w="93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071129"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УСЬОГО</w:t>
            </w:r>
          </w:p>
        </w:tc>
        <w:tc>
          <w:tcPr>
            <w:tcW w:w="686" w:type="pct"/>
            <w:tcBorders>
              <w:top w:val="nil"/>
              <w:left w:val="nil"/>
              <w:bottom w:val="nil"/>
              <w:right w:val="nil"/>
            </w:tcBorders>
            <w:shd w:val="clear" w:color="auto" w:fill="auto"/>
            <w:noWrap/>
            <w:vAlign w:val="bottom"/>
            <w:hideMark/>
          </w:tcPr>
          <w:p w14:paraId="032A0D18" w14:textId="77777777" w:rsidR="00A275B1" w:rsidRPr="00D30848" w:rsidRDefault="00A275B1" w:rsidP="00546EAA">
            <w:pPr>
              <w:spacing w:after="0"/>
              <w:jc w:val="both"/>
              <w:rPr>
                <w:rFonts w:eastAsia="Times New Roman" w:cs="Calibri"/>
                <w:color w:val="000000"/>
                <w:lang w:val="uk-UA"/>
              </w:rPr>
            </w:pPr>
          </w:p>
        </w:tc>
        <w:tc>
          <w:tcPr>
            <w:tcW w:w="1195" w:type="pct"/>
            <w:tcBorders>
              <w:top w:val="nil"/>
              <w:left w:val="nil"/>
              <w:bottom w:val="nil"/>
              <w:right w:val="nil"/>
            </w:tcBorders>
            <w:shd w:val="clear" w:color="auto" w:fill="auto"/>
            <w:noWrap/>
            <w:vAlign w:val="bottom"/>
            <w:hideMark/>
          </w:tcPr>
          <w:p w14:paraId="7F44F1DC" w14:textId="77777777" w:rsidR="00A275B1" w:rsidRPr="00D30848" w:rsidRDefault="00A275B1" w:rsidP="00546EAA">
            <w:pPr>
              <w:spacing w:after="0"/>
              <w:jc w:val="both"/>
              <w:rPr>
                <w:rFonts w:eastAsia="Times New Roman" w:cs="Calibri"/>
                <w:color w:val="000000"/>
                <w:lang w:val="uk-UA"/>
              </w:rPr>
            </w:pPr>
          </w:p>
        </w:tc>
        <w:tc>
          <w:tcPr>
            <w:tcW w:w="871" w:type="pct"/>
            <w:tcBorders>
              <w:top w:val="single" w:sz="8" w:space="0" w:color="auto"/>
              <w:left w:val="single" w:sz="8" w:space="0" w:color="auto"/>
              <w:bottom w:val="single" w:sz="8" w:space="0" w:color="auto"/>
              <w:right w:val="single" w:sz="8" w:space="0" w:color="auto"/>
            </w:tcBorders>
            <w:shd w:val="clear" w:color="000000" w:fill="FFC000"/>
            <w:noWrap/>
            <w:vAlign w:val="bottom"/>
            <w:hideMark/>
          </w:tcPr>
          <w:p w14:paraId="12FF8235"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2</w:t>
            </w:r>
            <w:r>
              <w:rPr>
                <w:rFonts w:eastAsia="Times New Roman" w:cs="Calibri"/>
                <w:b/>
                <w:bCs/>
                <w:color w:val="000000"/>
                <w:lang w:val="uk-UA"/>
              </w:rPr>
              <w:t>7</w:t>
            </w:r>
          </w:p>
        </w:tc>
        <w:tc>
          <w:tcPr>
            <w:tcW w:w="584" w:type="pct"/>
            <w:tcBorders>
              <w:top w:val="single" w:sz="8" w:space="0" w:color="auto"/>
              <w:left w:val="nil"/>
              <w:bottom w:val="single" w:sz="8" w:space="0" w:color="auto"/>
              <w:right w:val="single" w:sz="8" w:space="0" w:color="auto"/>
            </w:tcBorders>
            <w:shd w:val="clear" w:color="000000" w:fill="FFC000"/>
            <w:noWrap/>
            <w:vAlign w:val="bottom"/>
            <w:hideMark/>
          </w:tcPr>
          <w:p w14:paraId="6F32EA6A" w14:textId="77777777" w:rsidR="00A275B1" w:rsidRPr="00D30848" w:rsidRDefault="00A275B1" w:rsidP="00546EAA">
            <w:pPr>
              <w:spacing w:after="0"/>
              <w:jc w:val="both"/>
              <w:rPr>
                <w:rFonts w:eastAsia="Times New Roman" w:cs="Calibri"/>
                <w:b/>
                <w:bCs/>
                <w:color w:val="000000"/>
                <w:lang w:val="uk-UA"/>
              </w:rPr>
            </w:pPr>
            <w:r w:rsidRPr="00D30848">
              <w:rPr>
                <w:rFonts w:eastAsia="Times New Roman" w:cs="Calibri"/>
                <w:b/>
                <w:bCs/>
                <w:color w:val="000000"/>
                <w:lang w:val="uk-UA"/>
              </w:rPr>
              <w:t>2</w:t>
            </w:r>
            <w:r>
              <w:rPr>
                <w:rFonts w:eastAsia="Times New Roman" w:cs="Calibri"/>
                <w:b/>
                <w:bCs/>
                <w:color w:val="000000"/>
                <w:lang w:val="uk-UA"/>
              </w:rPr>
              <w:t>7</w:t>
            </w:r>
          </w:p>
        </w:tc>
        <w:tc>
          <w:tcPr>
            <w:tcW w:w="730" w:type="pct"/>
            <w:tcBorders>
              <w:top w:val="single" w:sz="8" w:space="0" w:color="auto"/>
              <w:left w:val="nil"/>
              <w:bottom w:val="single" w:sz="8" w:space="0" w:color="auto"/>
              <w:right w:val="single" w:sz="8" w:space="0" w:color="auto"/>
            </w:tcBorders>
            <w:shd w:val="clear" w:color="000000" w:fill="FFC000"/>
            <w:noWrap/>
            <w:vAlign w:val="bottom"/>
            <w:hideMark/>
          </w:tcPr>
          <w:p w14:paraId="0F57E96F" w14:textId="77777777" w:rsidR="00A275B1" w:rsidRPr="00D30848" w:rsidRDefault="00A275B1" w:rsidP="00546EAA">
            <w:pPr>
              <w:spacing w:after="0"/>
              <w:jc w:val="both"/>
              <w:rPr>
                <w:rFonts w:eastAsia="Times New Roman" w:cs="Calibri"/>
                <w:b/>
                <w:bCs/>
                <w:color w:val="000000"/>
                <w:lang w:val="uk-UA"/>
              </w:rPr>
            </w:pPr>
            <w:r>
              <w:rPr>
                <w:rFonts w:eastAsia="Times New Roman" w:cs="Calibri"/>
                <w:b/>
                <w:bCs/>
                <w:color w:val="000000"/>
                <w:lang w:val="uk-UA"/>
              </w:rPr>
              <w:t>54</w:t>
            </w:r>
          </w:p>
        </w:tc>
      </w:tr>
    </w:tbl>
    <w:p w14:paraId="1AD54CA1" w14:textId="77777777" w:rsidR="00A275B1" w:rsidRPr="00D30848" w:rsidRDefault="00A275B1" w:rsidP="00A275B1">
      <w:pPr>
        <w:spacing w:after="160" w:line="259" w:lineRule="auto"/>
        <w:ind w:left="-720"/>
        <w:jc w:val="both"/>
        <w:rPr>
          <w:rFonts w:cs="Calibri"/>
          <w:b/>
          <w:color w:val="0070C0"/>
          <w:u w:val="single"/>
          <w:lang w:val="uk-UA"/>
        </w:rPr>
      </w:pPr>
    </w:p>
    <w:p w14:paraId="03E973B7" w14:textId="77777777" w:rsidR="00A275B1" w:rsidRPr="00D30848" w:rsidRDefault="00A275B1" w:rsidP="00A275B1">
      <w:pPr>
        <w:jc w:val="both"/>
        <w:rPr>
          <w:b/>
          <w:lang w:val="uk-UA"/>
        </w:rPr>
      </w:pPr>
      <w:r w:rsidRPr="00D30848">
        <w:rPr>
          <w:b/>
          <w:lang w:val="uk-UA"/>
        </w:rPr>
        <w:t>Таблиця 2. Цільова (приблизна) сума та строк кредиту</w:t>
      </w:r>
    </w:p>
    <w:tbl>
      <w:tblPr>
        <w:tblW w:w="9720" w:type="dxa"/>
        <w:tblInd w:w="-10" w:type="dxa"/>
        <w:tblLook w:val="04A0" w:firstRow="1" w:lastRow="0" w:firstColumn="1" w:lastColumn="0" w:noHBand="0" w:noVBand="1"/>
      </w:tblPr>
      <w:tblGrid>
        <w:gridCol w:w="3184"/>
        <w:gridCol w:w="1704"/>
        <w:gridCol w:w="1502"/>
        <w:gridCol w:w="1620"/>
        <w:gridCol w:w="1710"/>
      </w:tblGrid>
      <w:tr w:rsidR="00A275B1" w:rsidRPr="00D30848" w14:paraId="2BBF28CD" w14:textId="77777777" w:rsidTr="00546EAA">
        <w:trPr>
          <w:trHeight w:val="300"/>
        </w:trPr>
        <w:tc>
          <w:tcPr>
            <w:tcW w:w="3184" w:type="dxa"/>
            <w:vMerge w:val="restart"/>
            <w:tcBorders>
              <w:top w:val="single" w:sz="8" w:space="0" w:color="auto"/>
              <w:left w:val="single" w:sz="8" w:space="0" w:color="auto"/>
              <w:bottom w:val="single" w:sz="8" w:space="0" w:color="000000"/>
              <w:right w:val="single" w:sz="8" w:space="0" w:color="auto"/>
            </w:tcBorders>
            <w:shd w:val="clear" w:color="000000" w:fill="DEEAF6"/>
            <w:vAlign w:val="center"/>
            <w:hideMark/>
          </w:tcPr>
          <w:p w14:paraId="2E08E1F0" w14:textId="77777777" w:rsidR="00A275B1" w:rsidRPr="00D30848" w:rsidRDefault="00A275B1" w:rsidP="00546EAA">
            <w:pPr>
              <w:spacing w:after="0"/>
              <w:jc w:val="both"/>
              <w:rPr>
                <w:rFonts w:ascii="Arial" w:eastAsia="Times New Roman" w:hAnsi="Arial" w:cs="Arial"/>
                <w:b/>
                <w:bCs/>
                <w:sz w:val="20"/>
                <w:szCs w:val="20"/>
                <w:lang w:val="uk-UA"/>
              </w:rPr>
            </w:pPr>
            <w:r w:rsidRPr="00D30848">
              <w:rPr>
                <w:rFonts w:ascii="Arial" w:eastAsia="Times New Roman" w:hAnsi="Arial" w:cs="Arial"/>
                <w:b/>
                <w:bCs/>
                <w:sz w:val="20"/>
                <w:szCs w:val="20"/>
                <w:lang w:val="uk-UA"/>
              </w:rPr>
              <w:t>Кредитний продукт</w:t>
            </w:r>
          </w:p>
        </w:tc>
        <w:tc>
          <w:tcPr>
            <w:tcW w:w="3206" w:type="dxa"/>
            <w:gridSpan w:val="2"/>
            <w:tcBorders>
              <w:top w:val="single" w:sz="8" w:space="0" w:color="auto"/>
              <w:left w:val="nil"/>
              <w:bottom w:val="single" w:sz="8" w:space="0" w:color="auto"/>
              <w:right w:val="nil"/>
            </w:tcBorders>
            <w:shd w:val="clear" w:color="000000" w:fill="DEEAF6"/>
            <w:vAlign w:val="center"/>
            <w:hideMark/>
          </w:tcPr>
          <w:p w14:paraId="25D07F58" w14:textId="77777777" w:rsidR="00A275B1" w:rsidRPr="00D30848" w:rsidRDefault="00A275B1" w:rsidP="00546EAA">
            <w:pPr>
              <w:spacing w:after="0"/>
              <w:jc w:val="both"/>
              <w:rPr>
                <w:rFonts w:ascii="Arial" w:eastAsia="Times New Roman" w:hAnsi="Arial" w:cs="Arial"/>
                <w:b/>
                <w:bCs/>
                <w:sz w:val="20"/>
                <w:szCs w:val="20"/>
                <w:lang w:val="uk-UA"/>
              </w:rPr>
            </w:pPr>
            <w:r w:rsidRPr="00D30848">
              <w:rPr>
                <w:rFonts w:ascii="Arial" w:eastAsia="Times New Roman" w:hAnsi="Arial" w:cs="Arial"/>
                <w:b/>
                <w:bCs/>
                <w:sz w:val="20"/>
                <w:szCs w:val="20"/>
                <w:lang w:val="uk-UA"/>
              </w:rPr>
              <w:t>Київ</w:t>
            </w:r>
          </w:p>
        </w:tc>
        <w:tc>
          <w:tcPr>
            <w:tcW w:w="3330"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4AB20D90" w14:textId="77777777" w:rsidR="00A275B1" w:rsidRPr="00D30848" w:rsidRDefault="00A275B1" w:rsidP="00546EAA">
            <w:pPr>
              <w:spacing w:after="0"/>
              <w:jc w:val="both"/>
              <w:rPr>
                <w:rFonts w:ascii="Arial" w:eastAsia="Times New Roman" w:hAnsi="Arial" w:cs="Arial"/>
                <w:b/>
                <w:bCs/>
                <w:sz w:val="20"/>
                <w:szCs w:val="20"/>
                <w:lang w:val="uk-UA"/>
              </w:rPr>
            </w:pPr>
            <w:r w:rsidRPr="00D30848">
              <w:rPr>
                <w:rFonts w:ascii="Arial" w:eastAsia="Times New Roman" w:hAnsi="Arial" w:cs="Arial"/>
                <w:b/>
                <w:bCs/>
                <w:sz w:val="20"/>
                <w:szCs w:val="20"/>
                <w:lang w:val="uk-UA"/>
              </w:rPr>
              <w:t>Регіони</w:t>
            </w:r>
          </w:p>
        </w:tc>
      </w:tr>
      <w:tr w:rsidR="00A275B1" w:rsidRPr="00D30848" w14:paraId="40590E74" w14:textId="77777777" w:rsidTr="00546EAA">
        <w:trPr>
          <w:trHeight w:val="564"/>
        </w:trPr>
        <w:tc>
          <w:tcPr>
            <w:tcW w:w="3184" w:type="dxa"/>
            <w:vMerge/>
            <w:tcBorders>
              <w:top w:val="single" w:sz="8" w:space="0" w:color="auto"/>
              <w:left w:val="single" w:sz="8" w:space="0" w:color="auto"/>
              <w:bottom w:val="single" w:sz="4" w:space="0" w:color="auto"/>
              <w:right w:val="single" w:sz="8" w:space="0" w:color="auto"/>
            </w:tcBorders>
            <w:vAlign w:val="center"/>
            <w:hideMark/>
          </w:tcPr>
          <w:p w14:paraId="5F8D11FE" w14:textId="77777777" w:rsidR="00A275B1" w:rsidRPr="00D30848" w:rsidRDefault="00A275B1" w:rsidP="00546EAA">
            <w:pPr>
              <w:spacing w:after="0"/>
              <w:jc w:val="both"/>
              <w:rPr>
                <w:rFonts w:ascii="Arial" w:eastAsia="Times New Roman" w:hAnsi="Arial" w:cs="Arial"/>
                <w:b/>
                <w:bCs/>
                <w:sz w:val="20"/>
                <w:szCs w:val="20"/>
                <w:lang w:val="uk-UA"/>
              </w:rPr>
            </w:pPr>
          </w:p>
        </w:tc>
        <w:tc>
          <w:tcPr>
            <w:tcW w:w="1704" w:type="dxa"/>
            <w:tcBorders>
              <w:top w:val="nil"/>
              <w:left w:val="nil"/>
              <w:bottom w:val="single" w:sz="4" w:space="0" w:color="auto"/>
              <w:right w:val="single" w:sz="8" w:space="0" w:color="auto"/>
            </w:tcBorders>
            <w:shd w:val="clear" w:color="000000" w:fill="DEEAF6"/>
            <w:vAlign w:val="center"/>
            <w:hideMark/>
          </w:tcPr>
          <w:p w14:paraId="41F82F17" w14:textId="77777777" w:rsidR="00A275B1" w:rsidRPr="00D30848" w:rsidRDefault="00A275B1" w:rsidP="00546EAA">
            <w:pPr>
              <w:spacing w:after="0"/>
              <w:jc w:val="both"/>
              <w:rPr>
                <w:rFonts w:eastAsia="Times New Roman" w:cs="Calibri"/>
                <w:b/>
                <w:bCs/>
                <w:color w:val="000000"/>
                <w:sz w:val="20"/>
                <w:szCs w:val="20"/>
                <w:lang w:val="uk-UA"/>
              </w:rPr>
            </w:pPr>
            <w:r w:rsidRPr="00D30848">
              <w:rPr>
                <w:rFonts w:eastAsia="Times New Roman" w:cs="Calibri"/>
                <w:b/>
                <w:bCs/>
                <w:color w:val="000000"/>
                <w:sz w:val="20"/>
                <w:szCs w:val="20"/>
                <w:lang w:val="uk-UA"/>
              </w:rPr>
              <w:t>Сума (грн)</w:t>
            </w:r>
          </w:p>
        </w:tc>
        <w:tc>
          <w:tcPr>
            <w:tcW w:w="1502" w:type="dxa"/>
            <w:tcBorders>
              <w:top w:val="nil"/>
              <w:left w:val="nil"/>
              <w:bottom w:val="single" w:sz="4" w:space="0" w:color="auto"/>
              <w:right w:val="single" w:sz="8" w:space="0" w:color="auto"/>
            </w:tcBorders>
            <w:shd w:val="clear" w:color="000000" w:fill="DEEAF6"/>
            <w:vAlign w:val="center"/>
            <w:hideMark/>
          </w:tcPr>
          <w:p w14:paraId="69335BD2" w14:textId="77777777" w:rsidR="00A275B1" w:rsidRPr="00D30848" w:rsidRDefault="00A275B1" w:rsidP="00546EAA">
            <w:pPr>
              <w:spacing w:after="0"/>
              <w:jc w:val="both"/>
              <w:rPr>
                <w:rFonts w:eastAsia="Times New Roman" w:cs="Calibri"/>
                <w:b/>
                <w:bCs/>
                <w:color w:val="000000"/>
                <w:sz w:val="20"/>
                <w:szCs w:val="20"/>
                <w:lang w:val="uk-UA"/>
              </w:rPr>
            </w:pPr>
            <w:r w:rsidRPr="00D30848">
              <w:rPr>
                <w:rFonts w:eastAsia="Times New Roman" w:cs="Calibri"/>
                <w:b/>
                <w:bCs/>
                <w:color w:val="000000"/>
                <w:sz w:val="20"/>
                <w:szCs w:val="20"/>
                <w:lang w:val="uk-UA"/>
              </w:rPr>
              <w:t>Строк (</w:t>
            </w:r>
            <w:r>
              <w:rPr>
                <w:rFonts w:eastAsia="Times New Roman" w:cs="Calibri"/>
                <w:b/>
                <w:bCs/>
                <w:color w:val="000000"/>
                <w:sz w:val="20"/>
                <w:szCs w:val="20"/>
                <w:lang w:val="uk-UA"/>
              </w:rPr>
              <w:t>місяці</w:t>
            </w:r>
            <w:r w:rsidRPr="00D30848">
              <w:rPr>
                <w:rFonts w:eastAsia="Times New Roman" w:cs="Calibri"/>
                <w:b/>
                <w:bCs/>
                <w:color w:val="000000"/>
                <w:sz w:val="20"/>
                <w:szCs w:val="20"/>
                <w:lang w:val="uk-UA"/>
              </w:rPr>
              <w:t>)</w:t>
            </w:r>
          </w:p>
        </w:tc>
        <w:tc>
          <w:tcPr>
            <w:tcW w:w="1620" w:type="dxa"/>
            <w:tcBorders>
              <w:top w:val="nil"/>
              <w:left w:val="nil"/>
              <w:bottom w:val="single" w:sz="4" w:space="0" w:color="auto"/>
              <w:right w:val="single" w:sz="8" w:space="0" w:color="auto"/>
            </w:tcBorders>
            <w:shd w:val="clear" w:color="000000" w:fill="DEEAF6"/>
            <w:vAlign w:val="center"/>
            <w:hideMark/>
          </w:tcPr>
          <w:p w14:paraId="725678A7" w14:textId="77777777" w:rsidR="00A275B1" w:rsidRPr="00D30848" w:rsidRDefault="00A275B1" w:rsidP="00546EAA">
            <w:pPr>
              <w:spacing w:after="0"/>
              <w:jc w:val="both"/>
              <w:rPr>
                <w:rFonts w:eastAsia="Times New Roman" w:cs="Calibri"/>
                <w:b/>
                <w:bCs/>
                <w:color w:val="000000"/>
                <w:sz w:val="20"/>
                <w:szCs w:val="20"/>
                <w:lang w:val="uk-UA"/>
              </w:rPr>
            </w:pPr>
            <w:r w:rsidRPr="00D30848">
              <w:rPr>
                <w:rFonts w:eastAsia="Times New Roman" w:cs="Calibri"/>
                <w:b/>
                <w:bCs/>
                <w:color w:val="000000"/>
                <w:sz w:val="20"/>
                <w:szCs w:val="20"/>
                <w:lang w:val="uk-UA"/>
              </w:rPr>
              <w:t>Сума (грн)</w:t>
            </w:r>
          </w:p>
        </w:tc>
        <w:tc>
          <w:tcPr>
            <w:tcW w:w="1710" w:type="dxa"/>
            <w:tcBorders>
              <w:top w:val="nil"/>
              <w:left w:val="nil"/>
              <w:bottom w:val="single" w:sz="4" w:space="0" w:color="auto"/>
              <w:right w:val="single" w:sz="8" w:space="0" w:color="auto"/>
            </w:tcBorders>
            <w:shd w:val="clear" w:color="000000" w:fill="DEEAF6"/>
            <w:vAlign w:val="center"/>
            <w:hideMark/>
          </w:tcPr>
          <w:p w14:paraId="7A5F980C" w14:textId="77777777" w:rsidR="00A275B1" w:rsidRPr="00D30848" w:rsidRDefault="00A275B1" w:rsidP="00546EAA">
            <w:pPr>
              <w:spacing w:after="0"/>
              <w:jc w:val="both"/>
              <w:rPr>
                <w:rFonts w:eastAsia="Times New Roman" w:cs="Calibri"/>
                <w:b/>
                <w:bCs/>
                <w:color w:val="000000"/>
                <w:sz w:val="20"/>
                <w:szCs w:val="20"/>
                <w:lang w:val="uk-UA"/>
              </w:rPr>
            </w:pPr>
            <w:r w:rsidRPr="00D30848">
              <w:rPr>
                <w:rFonts w:eastAsia="Times New Roman" w:cs="Calibri"/>
                <w:b/>
                <w:bCs/>
                <w:color w:val="000000"/>
                <w:sz w:val="20"/>
                <w:szCs w:val="20"/>
                <w:lang w:val="uk-UA"/>
              </w:rPr>
              <w:t>Строк (роки)</w:t>
            </w:r>
          </w:p>
        </w:tc>
      </w:tr>
      <w:tr w:rsidR="00A275B1" w:rsidRPr="00D30848" w14:paraId="2622D19B" w14:textId="77777777" w:rsidTr="00546EAA">
        <w:trPr>
          <w:trHeight w:val="300"/>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48FD"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 xml:space="preserve">Незабезпечені </w:t>
            </w:r>
            <w:r>
              <w:rPr>
                <w:rFonts w:eastAsia="Times New Roman" w:cs="Calibri"/>
                <w:color w:val="000000"/>
                <w:lang w:val="uk-UA"/>
              </w:rPr>
              <w:t xml:space="preserve">кредити </w:t>
            </w:r>
            <w:r w:rsidRPr="00D30848">
              <w:rPr>
                <w:rFonts w:eastAsia="Times New Roman" w:cs="Calibri"/>
                <w:color w:val="000000"/>
                <w:lang w:val="uk-UA"/>
              </w:rPr>
              <w:t xml:space="preserve">на особисті цілі </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EB60"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 xml:space="preserve">11 000 - </w:t>
            </w:r>
            <w:r w:rsidRPr="00D30848">
              <w:rPr>
                <w:rFonts w:ascii="Arial" w:eastAsia="Times New Roman" w:hAnsi="Arial" w:cs="Arial"/>
                <w:color w:val="000000"/>
                <w:sz w:val="20"/>
                <w:szCs w:val="20"/>
                <w:lang w:val="uk-UA"/>
              </w:rPr>
              <w:t>1</w:t>
            </w:r>
            <w:r>
              <w:rPr>
                <w:rFonts w:ascii="Arial" w:eastAsia="Times New Roman" w:hAnsi="Arial" w:cs="Arial"/>
                <w:color w:val="000000"/>
                <w:sz w:val="20"/>
                <w:szCs w:val="20"/>
                <w:lang w:val="uk-UA"/>
              </w:rPr>
              <w:t>5</w:t>
            </w:r>
            <w:r w:rsidRPr="00D30848">
              <w:rPr>
                <w:rFonts w:ascii="Arial" w:eastAsia="Times New Roman" w:hAnsi="Arial" w:cs="Arial"/>
                <w:color w:val="000000"/>
                <w:sz w:val="20"/>
                <w:szCs w:val="20"/>
                <w:lang w:val="uk-UA"/>
              </w:rPr>
              <w:t> 000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A9711"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9-15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2552C"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 xml:space="preserve">8 000 - </w:t>
            </w:r>
            <w:r w:rsidRPr="00D30848">
              <w:rPr>
                <w:rFonts w:ascii="Arial" w:eastAsia="Times New Roman" w:hAnsi="Arial" w:cs="Arial"/>
                <w:color w:val="000000"/>
                <w:sz w:val="20"/>
                <w:szCs w:val="20"/>
                <w:lang w:val="uk-UA"/>
              </w:rPr>
              <w:t>1</w:t>
            </w:r>
            <w:r>
              <w:rPr>
                <w:rFonts w:ascii="Arial" w:eastAsia="Times New Roman" w:hAnsi="Arial" w:cs="Arial"/>
                <w:color w:val="000000"/>
                <w:sz w:val="20"/>
                <w:szCs w:val="20"/>
                <w:lang w:val="uk-UA"/>
              </w:rPr>
              <w:t>3</w:t>
            </w:r>
            <w:r w:rsidRPr="00D30848">
              <w:rPr>
                <w:rFonts w:ascii="Arial" w:eastAsia="Times New Roman" w:hAnsi="Arial" w:cs="Arial"/>
                <w:color w:val="000000"/>
                <w:sz w:val="20"/>
                <w:szCs w:val="20"/>
                <w:lang w:val="uk-UA"/>
              </w:rPr>
              <w:t> 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A4556"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9-15</w:t>
            </w:r>
          </w:p>
        </w:tc>
      </w:tr>
      <w:tr w:rsidR="00A275B1" w:rsidRPr="00D30848" w14:paraId="12627F8F" w14:textId="77777777" w:rsidTr="00546EAA">
        <w:trPr>
          <w:trHeight w:val="300"/>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FE73A"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Кредитні картки</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64D39"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 xml:space="preserve">11 000 - </w:t>
            </w:r>
            <w:r w:rsidRPr="00D30848">
              <w:rPr>
                <w:rFonts w:ascii="Arial" w:eastAsia="Times New Roman" w:hAnsi="Arial" w:cs="Arial"/>
                <w:color w:val="000000"/>
                <w:sz w:val="20"/>
                <w:szCs w:val="20"/>
                <w:lang w:val="uk-UA"/>
              </w:rPr>
              <w:t>1</w:t>
            </w:r>
            <w:r>
              <w:rPr>
                <w:rFonts w:ascii="Arial" w:eastAsia="Times New Roman" w:hAnsi="Arial" w:cs="Arial"/>
                <w:color w:val="000000"/>
                <w:sz w:val="20"/>
                <w:szCs w:val="20"/>
                <w:lang w:val="uk-UA"/>
              </w:rPr>
              <w:t>5</w:t>
            </w:r>
            <w:r w:rsidRPr="00D30848">
              <w:rPr>
                <w:rFonts w:ascii="Arial" w:eastAsia="Times New Roman" w:hAnsi="Arial" w:cs="Arial"/>
                <w:color w:val="000000"/>
                <w:sz w:val="20"/>
                <w:szCs w:val="20"/>
                <w:lang w:val="uk-UA"/>
              </w:rPr>
              <w:t> 000</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D638B"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9-15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08B2F"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 xml:space="preserve">8 000 - </w:t>
            </w:r>
            <w:r w:rsidRPr="00D30848">
              <w:rPr>
                <w:rFonts w:ascii="Arial" w:eastAsia="Times New Roman" w:hAnsi="Arial" w:cs="Arial"/>
                <w:color w:val="000000"/>
                <w:sz w:val="20"/>
                <w:szCs w:val="20"/>
                <w:lang w:val="uk-UA"/>
              </w:rPr>
              <w:t>1</w:t>
            </w:r>
            <w:r>
              <w:rPr>
                <w:rFonts w:ascii="Arial" w:eastAsia="Times New Roman" w:hAnsi="Arial" w:cs="Arial"/>
                <w:color w:val="000000"/>
                <w:sz w:val="20"/>
                <w:szCs w:val="20"/>
                <w:lang w:val="uk-UA"/>
              </w:rPr>
              <w:t>3</w:t>
            </w:r>
            <w:r w:rsidRPr="00D30848">
              <w:rPr>
                <w:rFonts w:ascii="Arial" w:eastAsia="Times New Roman" w:hAnsi="Arial" w:cs="Arial"/>
                <w:color w:val="000000"/>
                <w:sz w:val="20"/>
                <w:szCs w:val="20"/>
                <w:lang w:val="uk-UA"/>
              </w:rPr>
              <w:t> 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730C" w14:textId="77777777" w:rsidR="00A275B1" w:rsidRPr="00D30848" w:rsidRDefault="00A275B1" w:rsidP="00546EAA">
            <w:pPr>
              <w:spacing w:after="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9-15</w:t>
            </w:r>
          </w:p>
        </w:tc>
      </w:tr>
      <w:tr w:rsidR="00A275B1" w:rsidRPr="00D30848" w14:paraId="08CA71F6" w14:textId="77777777" w:rsidTr="00546EAA">
        <w:trPr>
          <w:trHeight w:val="300"/>
        </w:trPr>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44F83" w14:textId="77777777" w:rsidR="00A275B1" w:rsidRPr="00D30848" w:rsidRDefault="00A275B1" w:rsidP="00546EAA">
            <w:pPr>
              <w:spacing w:after="0"/>
              <w:jc w:val="both"/>
              <w:rPr>
                <w:rFonts w:eastAsia="Times New Roman" w:cs="Calibri"/>
                <w:color w:val="000000"/>
                <w:lang w:val="uk-UA"/>
              </w:rPr>
            </w:pPr>
            <w:r w:rsidRPr="00D30848">
              <w:rPr>
                <w:rFonts w:eastAsia="Times New Roman" w:cs="Calibri"/>
                <w:color w:val="000000"/>
                <w:lang w:val="uk-UA"/>
              </w:rPr>
              <w:t>УСЬОГО</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B4820" w14:textId="77777777" w:rsidR="00A275B1" w:rsidRPr="00D30848" w:rsidRDefault="00A275B1" w:rsidP="00546EAA">
            <w:pPr>
              <w:spacing w:after="0"/>
              <w:jc w:val="both"/>
              <w:rPr>
                <w:rFonts w:ascii="Arial" w:eastAsia="Times New Roman" w:hAnsi="Arial" w:cs="Arial"/>
                <w:color w:val="000000"/>
                <w:sz w:val="20"/>
                <w:szCs w:val="20"/>
                <w:lang w:val="uk-UA"/>
              </w:rPr>
            </w:pPr>
            <w:r w:rsidRPr="00D30848">
              <w:rPr>
                <w:rFonts w:ascii="Arial" w:eastAsia="Times New Roman" w:hAnsi="Arial" w:cs="Arial"/>
                <w:color w:val="000000"/>
                <w:sz w:val="20"/>
                <w:szCs w:val="20"/>
                <w:lang w:val="uk-UA"/>
              </w:rPr>
              <w:t>-</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AF747" w14:textId="77777777" w:rsidR="00A275B1" w:rsidRPr="00D30848" w:rsidRDefault="00A275B1" w:rsidP="00546EAA">
            <w:pPr>
              <w:spacing w:after="0"/>
              <w:jc w:val="both"/>
              <w:rPr>
                <w:rFonts w:ascii="Arial" w:eastAsia="Times New Roman" w:hAnsi="Arial" w:cs="Arial"/>
                <w:color w:val="000000"/>
                <w:sz w:val="20"/>
                <w:szCs w:val="20"/>
                <w:lang w:val="uk-UA"/>
              </w:rPr>
            </w:pPr>
            <w:r w:rsidRPr="00D30848">
              <w:rPr>
                <w:rFonts w:ascii="Arial" w:eastAsia="Times New Roman" w:hAnsi="Arial" w:cs="Arial"/>
                <w:color w:val="000000"/>
                <w:sz w:val="20"/>
                <w:szCs w:val="20"/>
                <w:lang w:val="uk-UA"/>
              </w:rPr>
              <w:t>-</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17D1" w14:textId="77777777" w:rsidR="00A275B1" w:rsidRPr="00D30848" w:rsidRDefault="00A275B1" w:rsidP="00546EAA">
            <w:pPr>
              <w:spacing w:after="0"/>
              <w:jc w:val="both"/>
              <w:rPr>
                <w:rFonts w:ascii="Arial" w:eastAsia="Times New Roman" w:hAnsi="Arial" w:cs="Arial"/>
                <w:color w:val="000000"/>
                <w:sz w:val="20"/>
                <w:szCs w:val="20"/>
                <w:lang w:val="uk-UA"/>
              </w:rPr>
            </w:pPr>
            <w:r w:rsidRPr="00D30848">
              <w:rPr>
                <w:rFonts w:ascii="Arial" w:eastAsia="Times New Roman" w:hAnsi="Arial" w:cs="Arial"/>
                <w:color w:val="000000"/>
                <w:sz w:val="20"/>
                <w:szCs w:val="20"/>
                <w:lang w:val="uk-U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7692C" w14:textId="77777777" w:rsidR="00A275B1" w:rsidRPr="00D30848" w:rsidRDefault="00A275B1" w:rsidP="00546EAA">
            <w:pPr>
              <w:spacing w:after="0"/>
              <w:jc w:val="both"/>
              <w:rPr>
                <w:rFonts w:ascii="Arial" w:eastAsia="Times New Roman" w:hAnsi="Arial" w:cs="Arial"/>
                <w:color w:val="000000"/>
                <w:sz w:val="20"/>
                <w:szCs w:val="20"/>
                <w:lang w:val="uk-UA"/>
              </w:rPr>
            </w:pPr>
            <w:r w:rsidRPr="00D30848">
              <w:rPr>
                <w:rFonts w:ascii="Arial" w:eastAsia="Times New Roman" w:hAnsi="Arial" w:cs="Arial"/>
                <w:color w:val="000000"/>
                <w:sz w:val="20"/>
                <w:szCs w:val="20"/>
                <w:lang w:val="uk-UA"/>
              </w:rPr>
              <w:t>-</w:t>
            </w:r>
          </w:p>
        </w:tc>
      </w:tr>
    </w:tbl>
    <w:p w14:paraId="1F2A6C6A" w14:textId="09C0251D" w:rsidR="00A275B1" w:rsidRDefault="00A275B1" w:rsidP="00546EAA">
      <w:pPr>
        <w:pStyle w:val="Heading2"/>
        <w:keepNext w:val="0"/>
        <w:keepLines w:val="0"/>
        <w:numPr>
          <w:ilvl w:val="0"/>
          <w:numId w:val="0"/>
        </w:numPr>
        <w:ind w:left="763" w:hanging="576"/>
        <w:jc w:val="both"/>
        <w:rPr>
          <w:rFonts w:cs="Calibri"/>
          <w:color w:val="0070C0"/>
          <w:u w:val="single"/>
        </w:rPr>
      </w:pPr>
      <w:bookmarkStart w:id="47" w:name="_Toc64302581"/>
      <w:bookmarkStart w:id="48" w:name="_Toc68167335"/>
      <w:r>
        <w:rPr>
          <w:lang w:val="uk-UA"/>
        </w:rPr>
        <w:lastRenderedPageBreak/>
        <w:t>8.1.3. ЧАСТИНА 3</w:t>
      </w:r>
      <w:r w:rsidRPr="00A75874">
        <w:t xml:space="preserve">. ПОСЛІДОВНІСТЬ ЗДІЙСНЕННЯ </w:t>
      </w:r>
      <w:r>
        <w:rPr>
          <w:lang w:val="uk-UA"/>
        </w:rPr>
        <w:t xml:space="preserve">ВІЗИТІВ </w:t>
      </w:r>
      <w:r w:rsidRPr="00A75874">
        <w:t>ПОВНОГО ЦИКЛУ ТА ОТРИМАННЯ</w:t>
      </w:r>
      <w:r w:rsidRPr="00D30848">
        <w:rPr>
          <w:rFonts w:cs="Calibri"/>
          <w:color w:val="0070C0"/>
          <w:u w:val="single"/>
        </w:rPr>
        <w:t xml:space="preserve"> ДОКУМЕНТІВ</w:t>
      </w:r>
      <w:bookmarkEnd w:id="47"/>
      <w:bookmarkEnd w:id="48"/>
    </w:p>
    <w:p w14:paraId="398DF460" w14:textId="77777777" w:rsidR="00A275B1" w:rsidRPr="00233F4C" w:rsidRDefault="00A275B1" w:rsidP="00A275B1">
      <w:pPr>
        <w:jc w:val="both"/>
        <w:rPr>
          <w:lang w:val="x-none" w:eastAsia="x-none"/>
        </w:rPr>
      </w:pPr>
    </w:p>
    <w:p w14:paraId="15E4E6DC" w14:textId="77777777" w:rsidR="00A275B1" w:rsidRPr="00D30848" w:rsidRDefault="00A275B1" w:rsidP="00A275B1">
      <w:pPr>
        <w:pStyle w:val="ListParagraph"/>
        <w:numPr>
          <w:ilvl w:val="0"/>
          <w:numId w:val="17"/>
        </w:numPr>
        <w:ind w:left="360"/>
        <w:jc w:val="both"/>
        <w:rPr>
          <w:rFonts w:ascii="Calibri" w:hAnsi="Calibri" w:cs="Calibri"/>
          <w:sz w:val="22"/>
        </w:rPr>
      </w:pPr>
      <w:r w:rsidRPr="00D30848">
        <w:rPr>
          <w:rFonts w:ascii="Calibri" w:hAnsi="Calibri" w:cs="Calibri"/>
          <w:sz w:val="22"/>
        </w:rPr>
        <w:t xml:space="preserve">Здійснюючи </w:t>
      </w:r>
      <w:r>
        <w:rPr>
          <w:rFonts w:ascii="Calibri" w:hAnsi="Calibri" w:cs="Calibri"/>
          <w:sz w:val="22"/>
        </w:rPr>
        <w:t>візити</w:t>
      </w:r>
      <w:r w:rsidRPr="00D30848">
        <w:rPr>
          <w:rFonts w:ascii="Calibri" w:hAnsi="Calibri" w:cs="Calibri"/>
          <w:sz w:val="22"/>
        </w:rPr>
        <w:t>, «</w:t>
      </w:r>
      <w:r w:rsidRPr="000A21F4">
        <w:rPr>
          <w:rFonts w:ascii="Calibri" w:hAnsi="Calibri" w:cs="Calibri"/>
          <w:b/>
          <w:bCs/>
          <w:sz w:val="22"/>
        </w:rPr>
        <w:t>таємні покупці</w:t>
      </w:r>
      <w:r>
        <w:rPr>
          <w:rFonts w:ascii="Calibri" w:hAnsi="Calibri" w:cs="Calibri"/>
          <w:sz w:val="22"/>
        </w:rPr>
        <w:t xml:space="preserve">» «Гроуфорд» </w:t>
      </w:r>
      <w:r w:rsidRPr="00D30848">
        <w:rPr>
          <w:rFonts w:ascii="Calibri" w:hAnsi="Calibri" w:cs="Calibri"/>
          <w:sz w:val="22"/>
        </w:rPr>
        <w:t xml:space="preserve">мають дотримуватися такої послідовності в рамках взаємопов’язаних етапів взяття кредиту та відмови від нього або дострокового погашення кредиту після підписання </w:t>
      </w:r>
      <w:r>
        <w:rPr>
          <w:rFonts w:ascii="Calibri" w:hAnsi="Calibri" w:cs="Calibri"/>
          <w:sz w:val="22"/>
        </w:rPr>
        <w:t xml:space="preserve">кредитного </w:t>
      </w:r>
      <w:r w:rsidRPr="00D30848">
        <w:rPr>
          <w:rFonts w:ascii="Calibri" w:hAnsi="Calibri" w:cs="Calibri"/>
          <w:sz w:val="22"/>
        </w:rPr>
        <w:t>договору:</w:t>
      </w:r>
    </w:p>
    <w:p w14:paraId="0979538D" w14:textId="77777777" w:rsidR="00A275B1" w:rsidRPr="00D30848" w:rsidRDefault="00A275B1" w:rsidP="00A275B1">
      <w:pPr>
        <w:pStyle w:val="ListParagraph"/>
        <w:jc w:val="both"/>
        <w:rPr>
          <w:rFonts w:ascii="Calibri" w:hAnsi="Calibri" w:cs="Calibri"/>
          <w:sz w:val="22"/>
        </w:rPr>
      </w:pPr>
    </w:p>
    <w:p w14:paraId="0E870298" w14:textId="77777777" w:rsidR="00A275B1" w:rsidRPr="00700386" w:rsidRDefault="00A275B1" w:rsidP="00A275B1">
      <w:pPr>
        <w:pStyle w:val="ListParagraph"/>
        <w:numPr>
          <w:ilvl w:val="0"/>
          <w:numId w:val="46"/>
        </w:numPr>
        <w:spacing w:after="160"/>
        <w:jc w:val="both"/>
        <w:rPr>
          <w:rFonts w:ascii="Calibri" w:hAnsi="Calibri" w:cs="Calibri"/>
          <w:sz w:val="22"/>
          <w:szCs w:val="22"/>
        </w:rPr>
      </w:pPr>
      <w:r w:rsidRPr="00700386">
        <w:rPr>
          <w:rFonts w:ascii="Calibri" w:hAnsi="Calibri" w:cs="Calibri"/>
          <w:sz w:val="22"/>
          <w:szCs w:val="22"/>
        </w:rPr>
        <w:t>Отримати</w:t>
      </w:r>
      <w:r>
        <w:rPr>
          <w:rFonts w:ascii="Calibri" w:hAnsi="Calibri" w:cs="Calibri"/>
          <w:sz w:val="22"/>
          <w:szCs w:val="22"/>
        </w:rPr>
        <w:t xml:space="preserve"> інформацію про</w:t>
      </w:r>
      <w:r w:rsidRPr="00700386">
        <w:rPr>
          <w:rFonts w:ascii="Calibri" w:hAnsi="Calibri" w:cs="Calibri"/>
          <w:sz w:val="22"/>
          <w:szCs w:val="22"/>
        </w:rPr>
        <w:t xml:space="preserve"> реальну </w:t>
      </w:r>
      <w:r>
        <w:rPr>
          <w:rFonts w:ascii="Calibri" w:hAnsi="Calibri" w:cs="Calibri"/>
          <w:sz w:val="22"/>
          <w:szCs w:val="22"/>
        </w:rPr>
        <w:t xml:space="preserve">річну </w:t>
      </w:r>
      <w:r w:rsidRPr="00700386">
        <w:rPr>
          <w:rFonts w:ascii="Calibri" w:hAnsi="Calibri" w:cs="Calibri"/>
          <w:sz w:val="22"/>
          <w:szCs w:val="22"/>
        </w:rPr>
        <w:t xml:space="preserve">процентну ставку та вартість кредиту для певного позичальника за певних обраних умов (див. Таблицю 2 у </w:t>
      </w:r>
      <w:r>
        <w:rPr>
          <w:rFonts w:ascii="Calibri" w:hAnsi="Calibri" w:cs="Calibri"/>
          <w:sz w:val="22"/>
          <w:szCs w:val="22"/>
        </w:rPr>
        <w:t xml:space="preserve">Частині 2 </w:t>
      </w:r>
      <w:r w:rsidRPr="00700386">
        <w:rPr>
          <w:rFonts w:ascii="Calibri" w:hAnsi="Calibri" w:cs="Calibri"/>
          <w:sz w:val="22"/>
          <w:szCs w:val="22"/>
        </w:rPr>
        <w:t>Додатку А щодо цільової (приблизної) суми кредиту та строку). Подати заявку на надання кредиту до банку, вибраного на веб-сайті ЛІГА.Money. Перед отриманням у відділенні банку консультації роздрукувати Детальну інформацію про кредит і Попередній графік платежів, запропоновані Банком-партнером (Задекларовані умови кредитування) (</w:t>
      </w:r>
      <w:r w:rsidRPr="00700386">
        <w:rPr>
          <w:rFonts w:ascii="Calibri" w:hAnsi="Calibri" w:cs="Calibri"/>
          <w:b/>
          <w:bCs/>
          <w:sz w:val="22"/>
          <w:szCs w:val="22"/>
        </w:rPr>
        <w:t xml:space="preserve">це стосується лише </w:t>
      </w:r>
      <w:r>
        <w:rPr>
          <w:rFonts w:ascii="Calibri" w:hAnsi="Calibri" w:cs="Calibri"/>
          <w:b/>
          <w:bCs/>
          <w:sz w:val="22"/>
          <w:szCs w:val="22"/>
        </w:rPr>
        <w:t>візитів до</w:t>
      </w:r>
      <w:r w:rsidRPr="00700386">
        <w:rPr>
          <w:rFonts w:ascii="Calibri" w:hAnsi="Calibri" w:cs="Calibri"/>
          <w:b/>
          <w:bCs/>
          <w:sz w:val="22"/>
          <w:szCs w:val="22"/>
        </w:rPr>
        <w:t xml:space="preserve"> Банків-партнерів</w:t>
      </w:r>
      <w:r w:rsidRPr="00700386">
        <w:rPr>
          <w:rFonts w:ascii="Calibri" w:hAnsi="Calibri" w:cs="Calibri"/>
          <w:sz w:val="22"/>
          <w:szCs w:val="22"/>
        </w:rPr>
        <w:t>)</w:t>
      </w:r>
      <w:r>
        <w:rPr>
          <w:rFonts w:ascii="Calibri" w:hAnsi="Calibri" w:cs="Calibri"/>
          <w:sz w:val="22"/>
          <w:szCs w:val="22"/>
        </w:rPr>
        <w:t>;</w:t>
      </w:r>
    </w:p>
    <w:p w14:paraId="6C7B47CC" w14:textId="77777777" w:rsidR="00A275B1" w:rsidRPr="00D30848" w:rsidRDefault="00A275B1" w:rsidP="00A275B1">
      <w:pPr>
        <w:numPr>
          <w:ilvl w:val="0"/>
          <w:numId w:val="46"/>
        </w:numPr>
        <w:jc w:val="both"/>
        <w:rPr>
          <w:lang w:val="uk-UA"/>
        </w:rPr>
      </w:pPr>
      <w:r w:rsidRPr="00D30848">
        <w:rPr>
          <w:lang w:val="uk-UA"/>
        </w:rPr>
        <w:t xml:space="preserve">Зібрати (і </w:t>
      </w:r>
      <w:r>
        <w:rPr>
          <w:lang w:val="uk-UA"/>
        </w:rPr>
        <w:t>юридична фірма</w:t>
      </w:r>
      <w:r w:rsidRPr="00D30848">
        <w:rPr>
          <w:lang w:val="uk-UA"/>
        </w:rPr>
        <w:t xml:space="preserve"> має далі проаналізувати) рекламні матеріали щодо певного кредитного продукту (це мають бути саме рекламні матеріали, а не інші документи, які «таємний покупець» отримує згодом) під час відвідування «таємним покупцем» відділення банку або веб</w:t>
      </w:r>
      <w:r>
        <w:rPr>
          <w:lang w:val="uk-UA"/>
        </w:rPr>
        <w:t>-</w:t>
      </w:r>
      <w:r w:rsidRPr="00D30848">
        <w:rPr>
          <w:lang w:val="uk-UA"/>
        </w:rPr>
        <w:t xml:space="preserve">сайту, якщо кредит оформлюється </w:t>
      </w:r>
      <w:r>
        <w:rPr>
          <w:lang w:val="uk-UA"/>
        </w:rPr>
        <w:t>онлайн;</w:t>
      </w:r>
    </w:p>
    <w:p w14:paraId="507E615B" w14:textId="77777777" w:rsidR="00A275B1" w:rsidRPr="00700386" w:rsidRDefault="00A275B1" w:rsidP="00A275B1">
      <w:pPr>
        <w:numPr>
          <w:ilvl w:val="0"/>
          <w:numId w:val="46"/>
        </w:numPr>
        <w:jc w:val="both"/>
        <w:rPr>
          <w:lang w:val="uk-UA"/>
        </w:rPr>
      </w:pPr>
      <w:r w:rsidRPr="00D30848">
        <w:rPr>
          <w:lang w:val="uk-UA"/>
        </w:rPr>
        <w:t xml:space="preserve">Зібрати (і аналітична група </w:t>
      </w:r>
      <w:r>
        <w:rPr>
          <w:lang w:val="uk-UA"/>
        </w:rPr>
        <w:t xml:space="preserve">«Гроуфорд» </w:t>
      </w:r>
      <w:r w:rsidRPr="00D30848">
        <w:rPr>
          <w:lang w:val="uk-UA"/>
        </w:rPr>
        <w:t xml:space="preserve">має далі проаналізувати) </w:t>
      </w:r>
      <w:r>
        <w:rPr>
          <w:lang w:val="uk-UA"/>
        </w:rPr>
        <w:t>інформацію</w:t>
      </w:r>
      <w:r w:rsidRPr="00D30848">
        <w:rPr>
          <w:lang w:val="uk-UA"/>
        </w:rPr>
        <w:t xml:space="preserve"> про </w:t>
      </w:r>
      <w:r>
        <w:rPr>
          <w:lang w:val="uk-UA"/>
        </w:rPr>
        <w:t>істотні</w:t>
      </w:r>
      <w:r w:rsidRPr="00D30848">
        <w:rPr>
          <w:lang w:val="uk-UA"/>
        </w:rPr>
        <w:t xml:space="preserve"> характеристики певного кредитного продукту, наявного на веб</w:t>
      </w:r>
      <w:r>
        <w:rPr>
          <w:lang w:val="uk-UA"/>
        </w:rPr>
        <w:t>-</w:t>
      </w:r>
      <w:r w:rsidRPr="00D30848">
        <w:rPr>
          <w:lang w:val="uk-UA"/>
        </w:rPr>
        <w:t xml:space="preserve">сайті банку (в обсязі, потрібному для аналізу </w:t>
      </w:r>
      <w:r>
        <w:rPr>
          <w:lang w:val="uk-UA"/>
        </w:rPr>
        <w:t>достовірності</w:t>
      </w:r>
      <w:r w:rsidRPr="00D30848">
        <w:rPr>
          <w:lang w:val="uk-UA"/>
        </w:rPr>
        <w:t xml:space="preserve"> Задекларованих умов кредитування) (</w:t>
      </w:r>
      <w:r w:rsidRPr="000A21F4">
        <w:rPr>
          <w:b/>
          <w:bCs/>
          <w:lang w:val="uk-UA"/>
        </w:rPr>
        <w:t xml:space="preserve">це стосується лише </w:t>
      </w:r>
      <w:r>
        <w:rPr>
          <w:b/>
          <w:bCs/>
          <w:lang w:val="uk-UA"/>
        </w:rPr>
        <w:t>візитів до</w:t>
      </w:r>
      <w:r w:rsidRPr="000A21F4">
        <w:rPr>
          <w:b/>
          <w:bCs/>
          <w:lang w:val="uk-UA"/>
        </w:rPr>
        <w:t xml:space="preserve"> банків, що не є партнерами</w:t>
      </w:r>
      <w:r w:rsidRPr="00D30848">
        <w:rPr>
          <w:lang w:val="uk-UA"/>
        </w:rPr>
        <w:t>);</w:t>
      </w:r>
    </w:p>
    <w:p w14:paraId="1B69D0D4" w14:textId="77777777" w:rsidR="00A275B1" w:rsidRPr="00D30848" w:rsidRDefault="00A275B1" w:rsidP="00A275B1">
      <w:pPr>
        <w:numPr>
          <w:ilvl w:val="0"/>
          <w:numId w:val="46"/>
        </w:numPr>
        <w:jc w:val="both"/>
        <w:rPr>
          <w:lang w:val="uk-UA"/>
        </w:rPr>
      </w:pPr>
      <w:r w:rsidRPr="00D30848">
        <w:rPr>
          <w:lang w:val="uk-UA"/>
        </w:rPr>
        <w:t>Відвідати відділення банку (або його веб</w:t>
      </w:r>
      <w:r>
        <w:rPr>
          <w:lang w:val="uk-UA"/>
        </w:rPr>
        <w:t>-</w:t>
      </w:r>
      <w:r w:rsidRPr="00D30848">
        <w:rPr>
          <w:lang w:val="uk-UA"/>
        </w:rPr>
        <w:t>сайт, якщо банк не є партнером) задля консультацій, що має включати усну консультацію, отримання письмов</w:t>
      </w:r>
      <w:r>
        <w:rPr>
          <w:lang w:val="uk-UA"/>
        </w:rPr>
        <w:t>ої</w:t>
      </w:r>
      <w:r w:rsidRPr="00D30848">
        <w:rPr>
          <w:lang w:val="uk-UA"/>
        </w:rPr>
        <w:t xml:space="preserve"> </w:t>
      </w:r>
      <w:r>
        <w:rPr>
          <w:lang w:val="uk-UA"/>
        </w:rPr>
        <w:t>інформації</w:t>
      </w:r>
      <w:r w:rsidRPr="00D30848">
        <w:rPr>
          <w:lang w:val="uk-UA"/>
        </w:rPr>
        <w:t xml:space="preserve"> про умови майбутнього кредиту</w:t>
      </w:r>
      <w:r>
        <w:rPr>
          <w:lang w:val="uk-UA"/>
        </w:rPr>
        <w:t xml:space="preserve"> </w:t>
      </w:r>
      <w:r>
        <w:rPr>
          <w:rFonts w:cs="Calibri"/>
          <w:lang w:val="uk-UA"/>
        </w:rPr>
        <w:t>(паспорт споживчого кредиту)</w:t>
      </w:r>
      <w:r w:rsidRPr="00D30848">
        <w:rPr>
          <w:lang w:val="uk-UA"/>
        </w:rPr>
        <w:t>, проєкту договору (або отримання відмови від їхнього надання) і будь-яких інших письмових документів (в друкованому і в електронному вигляді</w:t>
      </w:r>
      <w:r w:rsidRPr="00D30848" w:rsidDel="006E6456">
        <w:rPr>
          <w:lang w:val="uk-UA"/>
        </w:rPr>
        <w:t xml:space="preserve"> </w:t>
      </w:r>
      <w:r>
        <w:rPr>
          <w:lang w:val="uk-UA"/>
        </w:rPr>
        <w:t>- прінт-скріни</w:t>
      </w:r>
      <w:r w:rsidRPr="00D30848">
        <w:rPr>
          <w:lang w:val="uk-UA"/>
        </w:rPr>
        <w:t xml:space="preserve"> сторінок веб</w:t>
      </w:r>
      <w:r>
        <w:rPr>
          <w:lang w:val="uk-UA"/>
        </w:rPr>
        <w:t>-</w:t>
      </w:r>
      <w:r w:rsidRPr="00D30848">
        <w:rPr>
          <w:lang w:val="uk-UA"/>
        </w:rPr>
        <w:t>сайту або файл</w:t>
      </w:r>
      <w:r>
        <w:rPr>
          <w:lang w:val="uk-UA"/>
        </w:rPr>
        <w:t>и</w:t>
      </w:r>
      <w:r w:rsidRPr="00D30848">
        <w:rPr>
          <w:lang w:val="uk-UA"/>
        </w:rPr>
        <w:t>, відправлених на електронну адресу тощо);</w:t>
      </w:r>
    </w:p>
    <w:p w14:paraId="457D16A7" w14:textId="77777777" w:rsidR="00A275B1" w:rsidRPr="00D30848" w:rsidRDefault="00A275B1" w:rsidP="00A275B1">
      <w:pPr>
        <w:numPr>
          <w:ilvl w:val="0"/>
          <w:numId w:val="46"/>
        </w:numPr>
        <w:jc w:val="both"/>
        <w:rPr>
          <w:lang w:val="uk-UA"/>
        </w:rPr>
      </w:pPr>
      <w:r w:rsidRPr="00D30848">
        <w:rPr>
          <w:lang w:val="uk-UA"/>
        </w:rPr>
        <w:t xml:space="preserve">Заповнити </w:t>
      </w:r>
      <w:r>
        <w:rPr>
          <w:lang w:val="uk-UA"/>
        </w:rPr>
        <w:t>анкету</w:t>
      </w:r>
      <w:r w:rsidRPr="00D30848">
        <w:rPr>
          <w:lang w:val="uk-UA"/>
        </w:rPr>
        <w:t xml:space="preserve"> та оцінити консультацію під час відвідування відділення банку (або його веб</w:t>
      </w:r>
      <w:r>
        <w:rPr>
          <w:lang w:val="uk-UA"/>
        </w:rPr>
        <w:t>-</w:t>
      </w:r>
      <w:r w:rsidRPr="00D30848">
        <w:rPr>
          <w:lang w:val="uk-UA"/>
        </w:rPr>
        <w:t>сайту);</w:t>
      </w:r>
    </w:p>
    <w:p w14:paraId="6ADAE300" w14:textId="77777777" w:rsidR="00A275B1" w:rsidRPr="00D30848" w:rsidRDefault="00A275B1" w:rsidP="00A275B1">
      <w:pPr>
        <w:numPr>
          <w:ilvl w:val="0"/>
          <w:numId w:val="46"/>
        </w:numPr>
        <w:jc w:val="both"/>
        <w:rPr>
          <w:lang w:val="uk-UA"/>
        </w:rPr>
      </w:pPr>
      <w:r w:rsidRPr="00D30848">
        <w:rPr>
          <w:lang w:val="uk-UA"/>
        </w:rPr>
        <w:t xml:space="preserve">Відвідати відділення банку (або його вебсайт) задля підписання договору споживчого кредиту на підставі заявки позичальника на надання кредиту, попередньо </w:t>
      </w:r>
      <w:r>
        <w:rPr>
          <w:lang w:val="uk-UA"/>
        </w:rPr>
        <w:t>отриманої</w:t>
      </w:r>
      <w:r w:rsidRPr="00D30848">
        <w:rPr>
          <w:lang w:val="uk-UA"/>
        </w:rPr>
        <w:t xml:space="preserve"> банком на веб</w:t>
      </w:r>
      <w:r>
        <w:rPr>
          <w:lang w:val="uk-UA"/>
        </w:rPr>
        <w:t>-</w:t>
      </w:r>
      <w:r w:rsidRPr="00D30848">
        <w:rPr>
          <w:lang w:val="uk-UA"/>
        </w:rPr>
        <w:t>сайті ЛІГА.Money (для Банків-партнерів), або на підставі попередніх консультацій (для банків, що не є партнерами), причому консультації та відвідування з метою підписання кредитних договорів у разі потреби можна об’єднувати чи розділяти відповідно до того, як у банках проходить процес кредитування;</w:t>
      </w:r>
    </w:p>
    <w:p w14:paraId="6A436B23" w14:textId="77777777" w:rsidR="00A275B1" w:rsidRPr="00D30848" w:rsidRDefault="00A275B1" w:rsidP="00A275B1">
      <w:pPr>
        <w:numPr>
          <w:ilvl w:val="0"/>
          <w:numId w:val="46"/>
        </w:numPr>
        <w:jc w:val="both"/>
        <w:rPr>
          <w:lang w:val="uk-UA"/>
        </w:rPr>
      </w:pPr>
      <w:r w:rsidRPr="00D30848">
        <w:rPr>
          <w:lang w:val="uk-UA"/>
        </w:rPr>
        <w:t xml:space="preserve">Заповнити </w:t>
      </w:r>
      <w:r>
        <w:rPr>
          <w:lang w:val="uk-UA"/>
        </w:rPr>
        <w:t>анкету</w:t>
      </w:r>
      <w:r w:rsidRPr="00D30848">
        <w:rPr>
          <w:lang w:val="uk-UA"/>
        </w:rPr>
        <w:t xml:space="preserve"> та оцінити етап підписання договору під час відвідування відділення банку (або його веб</w:t>
      </w:r>
      <w:r>
        <w:rPr>
          <w:lang w:val="uk-UA"/>
        </w:rPr>
        <w:t>-</w:t>
      </w:r>
      <w:r w:rsidRPr="00D30848">
        <w:rPr>
          <w:lang w:val="uk-UA"/>
        </w:rPr>
        <w:t>сайту);</w:t>
      </w:r>
    </w:p>
    <w:p w14:paraId="37720C89" w14:textId="77777777" w:rsidR="00A275B1" w:rsidRPr="00D30848" w:rsidRDefault="00A275B1" w:rsidP="00A275B1">
      <w:pPr>
        <w:numPr>
          <w:ilvl w:val="0"/>
          <w:numId w:val="46"/>
        </w:numPr>
        <w:jc w:val="both"/>
        <w:rPr>
          <w:lang w:val="uk-UA"/>
        </w:rPr>
      </w:pPr>
      <w:r w:rsidRPr="00D30848">
        <w:rPr>
          <w:lang w:val="uk-UA"/>
        </w:rPr>
        <w:t>Через 2-3 дні після підписання договору відвідати відділення банку (або його веб</w:t>
      </w:r>
      <w:r>
        <w:rPr>
          <w:lang w:val="uk-UA"/>
        </w:rPr>
        <w:t>-</w:t>
      </w:r>
      <w:r w:rsidRPr="00D30848">
        <w:rPr>
          <w:lang w:val="uk-UA"/>
        </w:rPr>
        <w:t xml:space="preserve">сайт), щоби достроково погасити кредит або відмовитися від договору протягом дозволеного </w:t>
      </w:r>
      <w:r>
        <w:rPr>
          <w:lang w:val="uk-UA"/>
        </w:rPr>
        <w:t>З</w:t>
      </w:r>
      <w:r w:rsidRPr="00D30848">
        <w:rPr>
          <w:lang w:val="uk-UA"/>
        </w:rPr>
        <w:t>аконом періоду в 14 календарних днів (співвідношення таке: 70% від загальної кількості відвідувань —достроков</w:t>
      </w:r>
      <w:r>
        <w:rPr>
          <w:lang w:val="uk-UA"/>
        </w:rPr>
        <w:t>е</w:t>
      </w:r>
      <w:r w:rsidRPr="00D30848">
        <w:rPr>
          <w:lang w:val="uk-UA"/>
        </w:rPr>
        <w:t xml:space="preserve"> погашення, 30% —відмов</w:t>
      </w:r>
      <w:r>
        <w:rPr>
          <w:lang w:val="uk-UA"/>
        </w:rPr>
        <w:t>а</w:t>
      </w:r>
      <w:r w:rsidRPr="00D30848">
        <w:rPr>
          <w:lang w:val="uk-UA"/>
        </w:rPr>
        <w:t xml:space="preserve"> від договору);</w:t>
      </w:r>
    </w:p>
    <w:p w14:paraId="2D57B00C" w14:textId="77777777" w:rsidR="00A275B1" w:rsidRPr="00D30848" w:rsidRDefault="00A275B1" w:rsidP="00A275B1">
      <w:pPr>
        <w:numPr>
          <w:ilvl w:val="0"/>
          <w:numId w:val="46"/>
        </w:numPr>
        <w:jc w:val="both"/>
        <w:rPr>
          <w:lang w:val="uk-UA"/>
        </w:rPr>
      </w:pPr>
      <w:r w:rsidRPr="00D30848">
        <w:rPr>
          <w:lang w:val="uk-UA"/>
        </w:rPr>
        <w:t xml:space="preserve">Заповнити </w:t>
      </w:r>
      <w:r>
        <w:rPr>
          <w:lang w:val="uk-UA"/>
        </w:rPr>
        <w:t>анкету</w:t>
      </w:r>
      <w:r w:rsidRPr="00D30848">
        <w:rPr>
          <w:lang w:val="uk-UA"/>
        </w:rPr>
        <w:t xml:space="preserve"> та оцінити етап дострокового погашення чи відмови від договору під час відвідування відділення банку (або його веб</w:t>
      </w:r>
      <w:r>
        <w:rPr>
          <w:lang w:val="uk-UA"/>
        </w:rPr>
        <w:t>-</w:t>
      </w:r>
      <w:r w:rsidRPr="00D30848">
        <w:rPr>
          <w:lang w:val="uk-UA"/>
        </w:rPr>
        <w:t>сайту).</w:t>
      </w:r>
    </w:p>
    <w:p w14:paraId="180992C1" w14:textId="77777777" w:rsidR="00A275B1" w:rsidRPr="00D30848" w:rsidRDefault="00A275B1" w:rsidP="00A275B1">
      <w:pPr>
        <w:ind w:left="360"/>
        <w:jc w:val="both"/>
        <w:rPr>
          <w:rFonts w:cs="Calibri"/>
          <w:lang w:val="uk-UA" w:eastAsia="uk-UA"/>
        </w:rPr>
      </w:pPr>
      <w:r w:rsidRPr="00700386">
        <w:rPr>
          <w:rFonts w:cs="Calibri"/>
          <w:i/>
          <w:lang w:val="uk-UA"/>
        </w:rPr>
        <w:t>Примітка: стосовно кредитних карток —</w:t>
      </w:r>
      <w:r>
        <w:rPr>
          <w:rFonts w:cs="Calibri"/>
          <w:i/>
          <w:lang w:val="uk-UA"/>
        </w:rPr>
        <w:t xml:space="preserve"> з</w:t>
      </w:r>
      <w:r w:rsidRPr="00700386">
        <w:rPr>
          <w:rFonts w:cs="Calibri"/>
          <w:i/>
          <w:lang w:val="uk-UA"/>
        </w:rPr>
        <w:t>акривати кредитну картку після погашення кредиту не обов’язково.</w:t>
      </w:r>
    </w:p>
    <w:p w14:paraId="424FBA26" w14:textId="77777777" w:rsidR="00A275B1" w:rsidRPr="00D30848" w:rsidRDefault="00A275B1" w:rsidP="00A275B1">
      <w:pPr>
        <w:ind w:left="360"/>
        <w:jc w:val="both"/>
        <w:rPr>
          <w:rFonts w:cs="Calibri"/>
          <w:lang w:val="uk-UA" w:eastAsia="uk-UA"/>
        </w:rPr>
      </w:pPr>
    </w:p>
    <w:p w14:paraId="07A51AF3" w14:textId="77777777" w:rsidR="00A275B1" w:rsidRPr="00D30848" w:rsidRDefault="00A275B1" w:rsidP="00A275B1">
      <w:pPr>
        <w:pStyle w:val="ListParagraph"/>
        <w:numPr>
          <w:ilvl w:val="0"/>
          <w:numId w:val="17"/>
        </w:numPr>
        <w:ind w:left="360"/>
        <w:jc w:val="both"/>
        <w:rPr>
          <w:rFonts w:ascii="Calibri" w:hAnsi="Calibri" w:cs="Calibri"/>
          <w:sz w:val="22"/>
          <w:szCs w:val="22"/>
        </w:rPr>
      </w:pPr>
      <w:r w:rsidRPr="00D30848">
        <w:rPr>
          <w:rFonts w:ascii="Calibri" w:eastAsia="Calibri" w:hAnsi="Calibri" w:cs="Calibri"/>
          <w:sz w:val="22"/>
          <w:szCs w:val="22"/>
        </w:rPr>
        <w:t xml:space="preserve">Під час </w:t>
      </w:r>
      <w:r>
        <w:rPr>
          <w:rFonts w:ascii="Calibri" w:eastAsia="Calibri" w:hAnsi="Calibri" w:cs="Calibri"/>
          <w:sz w:val="22"/>
          <w:szCs w:val="22"/>
        </w:rPr>
        <w:t xml:space="preserve">візитів </w:t>
      </w:r>
      <w:r w:rsidRPr="00D30848">
        <w:rPr>
          <w:rFonts w:ascii="Calibri" w:eastAsia="Calibri" w:hAnsi="Calibri" w:cs="Calibri"/>
          <w:sz w:val="22"/>
          <w:szCs w:val="22"/>
        </w:rPr>
        <w:t xml:space="preserve">повного циклу </w:t>
      </w:r>
      <w:r w:rsidRPr="000A21F4">
        <w:rPr>
          <w:rFonts w:ascii="Calibri" w:eastAsia="Calibri" w:hAnsi="Calibri" w:cs="Calibri"/>
          <w:b/>
          <w:bCs/>
          <w:sz w:val="22"/>
          <w:szCs w:val="22"/>
        </w:rPr>
        <w:t>«таємні покупці» повинні зібрати принаймні такі документи</w:t>
      </w:r>
      <w:r w:rsidRPr="00D30848">
        <w:rPr>
          <w:rFonts w:ascii="Calibri" w:eastAsia="Calibri" w:hAnsi="Calibri" w:cs="Calibri"/>
          <w:sz w:val="22"/>
          <w:szCs w:val="22"/>
        </w:rPr>
        <w:t>:</w:t>
      </w:r>
    </w:p>
    <w:p w14:paraId="64079944" w14:textId="77777777" w:rsidR="00A275B1" w:rsidRPr="00D30848" w:rsidRDefault="00A275B1" w:rsidP="00A275B1">
      <w:pPr>
        <w:pStyle w:val="ListParagraph"/>
        <w:ind w:left="360"/>
        <w:jc w:val="both"/>
        <w:rPr>
          <w:rFonts w:ascii="Calibri" w:hAnsi="Calibri" w:cs="Calibri"/>
          <w:sz w:val="22"/>
          <w:szCs w:val="22"/>
        </w:rPr>
      </w:pPr>
    </w:p>
    <w:p w14:paraId="128FC05D" w14:textId="77777777" w:rsidR="00A275B1" w:rsidRPr="00D30848" w:rsidRDefault="00A275B1" w:rsidP="00A275B1">
      <w:pPr>
        <w:numPr>
          <w:ilvl w:val="0"/>
          <w:numId w:val="14"/>
        </w:numPr>
        <w:jc w:val="both"/>
        <w:rPr>
          <w:lang w:val="uk-UA"/>
        </w:rPr>
      </w:pPr>
      <w:r w:rsidRPr="00D30848">
        <w:rPr>
          <w:lang w:val="uk-UA"/>
        </w:rPr>
        <w:t>Рекламу кредитних продуктів;</w:t>
      </w:r>
    </w:p>
    <w:p w14:paraId="2FD37086" w14:textId="77777777" w:rsidR="00A275B1" w:rsidRPr="00D30848" w:rsidRDefault="00A275B1" w:rsidP="00A275B1">
      <w:pPr>
        <w:numPr>
          <w:ilvl w:val="0"/>
          <w:numId w:val="14"/>
        </w:numPr>
        <w:jc w:val="both"/>
        <w:rPr>
          <w:lang w:val="uk-UA"/>
        </w:rPr>
      </w:pPr>
      <w:r w:rsidRPr="00D30848">
        <w:rPr>
          <w:lang w:val="uk-UA"/>
        </w:rPr>
        <w:t>Роздруковану інформацію про Задекларовані умови кредитування з ЛІГА.Money та веб</w:t>
      </w:r>
      <w:r>
        <w:rPr>
          <w:lang w:val="uk-UA"/>
        </w:rPr>
        <w:t>-</w:t>
      </w:r>
      <w:r w:rsidRPr="00D30848">
        <w:rPr>
          <w:lang w:val="uk-UA"/>
        </w:rPr>
        <w:t>сайтів банків;</w:t>
      </w:r>
    </w:p>
    <w:p w14:paraId="5D909C1F" w14:textId="77777777" w:rsidR="00A275B1" w:rsidRPr="00D30848" w:rsidRDefault="00A275B1" w:rsidP="00A275B1">
      <w:pPr>
        <w:numPr>
          <w:ilvl w:val="0"/>
          <w:numId w:val="14"/>
        </w:numPr>
        <w:jc w:val="both"/>
        <w:rPr>
          <w:lang w:val="uk-UA"/>
        </w:rPr>
      </w:pPr>
      <w:r w:rsidRPr="00D30848">
        <w:rPr>
          <w:lang w:val="uk-UA"/>
        </w:rPr>
        <w:t>Письмов</w:t>
      </w:r>
      <w:r>
        <w:rPr>
          <w:lang w:val="uk-UA"/>
        </w:rPr>
        <w:t>а</w:t>
      </w:r>
      <w:r w:rsidRPr="00D30848">
        <w:rPr>
          <w:lang w:val="uk-UA"/>
        </w:rPr>
        <w:t xml:space="preserve"> </w:t>
      </w:r>
      <w:r>
        <w:rPr>
          <w:lang w:val="uk-UA"/>
        </w:rPr>
        <w:t>інформація</w:t>
      </w:r>
      <w:r w:rsidRPr="00D30848">
        <w:rPr>
          <w:lang w:val="uk-UA"/>
        </w:rPr>
        <w:t xml:space="preserve"> про умови майбутнього кредиту</w:t>
      </w:r>
      <w:r>
        <w:rPr>
          <w:lang w:val="uk-UA"/>
        </w:rPr>
        <w:t xml:space="preserve"> (паспорт споживчого кредиту)</w:t>
      </w:r>
      <w:r w:rsidRPr="00D30848">
        <w:rPr>
          <w:lang w:val="uk-UA"/>
        </w:rPr>
        <w:t xml:space="preserve"> та копі</w:t>
      </w:r>
      <w:r>
        <w:rPr>
          <w:lang w:val="uk-UA"/>
        </w:rPr>
        <w:t>я</w:t>
      </w:r>
      <w:r w:rsidRPr="00D30848">
        <w:rPr>
          <w:lang w:val="uk-UA"/>
        </w:rPr>
        <w:t xml:space="preserve"> договору споживчого кредиту;</w:t>
      </w:r>
    </w:p>
    <w:p w14:paraId="0FC22A21" w14:textId="77777777" w:rsidR="00A275B1" w:rsidRPr="00D30848" w:rsidRDefault="00A275B1" w:rsidP="00A275B1">
      <w:pPr>
        <w:numPr>
          <w:ilvl w:val="0"/>
          <w:numId w:val="14"/>
        </w:numPr>
        <w:jc w:val="both"/>
        <w:rPr>
          <w:lang w:val="uk-UA"/>
        </w:rPr>
      </w:pPr>
      <w:r w:rsidRPr="00D30848">
        <w:rPr>
          <w:lang w:val="uk-UA"/>
        </w:rPr>
        <w:t>Інші документи щодо розрахунків, прав та обов’язків споживача тощо;</w:t>
      </w:r>
    </w:p>
    <w:p w14:paraId="26D6F7CD" w14:textId="77777777" w:rsidR="00A275B1" w:rsidRPr="00D30848" w:rsidRDefault="00A275B1" w:rsidP="00A275B1">
      <w:pPr>
        <w:numPr>
          <w:ilvl w:val="0"/>
          <w:numId w:val="14"/>
        </w:numPr>
        <w:jc w:val="both"/>
        <w:rPr>
          <w:lang w:val="uk-UA"/>
        </w:rPr>
      </w:pPr>
      <w:r w:rsidRPr="00D30848">
        <w:rPr>
          <w:lang w:val="uk-UA"/>
        </w:rPr>
        <w:t>Платіжні документи.</w:t>
      </w:r>
    </w:p>
    <w:p w14:paraId="1FED35B6" w14:textId="77777777" w:rsidR="00A275B1" w:rsidRPr="00D30848" w:rsidRDefault="00A275B1" w:rsidP="00A275B1">
      <w:pPr>
        <w:ind w:left="270"/>
        <w:jc w:val="both"/>
        <w:rPr>
          <w:lang w:val="uk-UA"/>
        </w:rPr>
      </w:pPr>
      <w:r w:rsidRPr="00D30848">
        <w:rPr>
          <w:lang w:val="uk-UA"/>
        </w:rPr>
        <w:t>Очікується, що «таємні покупці» докладатимуть належних зусиль задля збору рекламних матеріалів, письмової переддоговірної інформації</w:t>
      </w:r>
      <w:r>
        <w:rPr>
          <w:lang w:val="uk-UA"/>
        </w:rPr>
        <w:t xml:space="preserve"> (</w:t>
      </w:r>
      <w:r>
        <w:rPr>
          <w:rFonts w:cs="Calibri"/>
          <w:lang w:val="uk-UA"/>
        </w:rPr>
        <w:t>паспортів споживчого кредиту)</w:t>
      </w:r>
      <w:r w:rsidRPr="00D30848">
        <w:rPr>
          <w:lang w:val="uk-UA"/>
        </w:rPr>
        <w:t>, проєктів договорів споживчого кредиту, інших пояснювальних банківських матеріалів, що стосуються умов кредитування, а також підписаних договорів споживчого кредиту та платіжних документів під час відвідування відділення (або веб</w:t>
      </w:r>
      <w:r>
        <w:rPr>
          <w:lang w:val="uk-UA"/>
        </w:rPr>
        <w:t>-</w:t>
      </w:r>
      <w:r w:rsidRPr="00D30848">
        <w:rPr>
          <w:lang w:val="uk-UA"/>
        </w:rPr>
        <w:t xml:space="preserve">сайту) банку на всіх етапах процесу кредитування. «Таємні покупці» під час відвідувань (або контактів в онлайн режимі) повинні наполягати на отриманні максимального обсягу </w:t>
      </w:r>
      <w:r>
        <w:rPr>
          <w:lang w:val="uk-UA"/>
        </w:rPr>
        <w:t>інформації</w:t>
      </w:r>
      <w:r w:rsidRPr="00D30848">
        <w:rPr>
          <w:lang w:val="uk-UA"/>
        </w:rPr>
        <w:t xml:space="preserve"> і документів від співробітників банків. Має вестися аудіо запис всіх відвідувань банківських відділень; усні пояснення консультантів мають документуватися; слід повністю роздруковувати відповідний вміст веб</w:t>
      </w:r>
      <w:r>
        <w:rPr>
          <w:lang w:val="uk-UA"/>
        </w:rPr>
        <w:t>-</w:t>
      </w:r>
      <w:r w:rsidRPr="00D30848">
        <w:rPr>
          <w:lang w:val="uk-UA"/>
        </w:rPr>
        <w:t>сайтів/ застосунків/ чат-ботів.</w:t>
      </w:r>
    </w:p>
    <w:p w14:paraId="6A325078" w14:textId="77777777" w:rsidR="00A275B1" w:rsidRPr="00D30848" w:rsidRDefault="00A275B1" w:rsidP="00A275B1">
      <w:pPr>
        <w:ind w:left="270"/>
        <w:jc w:val="both"/>
        <w:rPr>
          <w:lang w:val="uk-UA"/>
        </w:rPr>
      </w:pPr>
      <w:r w:rsidRPr="00D30848">
        <w:rPr>
          <w:lang w:val="uk-UA"/>
        </w:rPr>
        <w:t xml:space="preserve">Всі документи, зібрані «таємними покупцями», і дані </w:t>
      </w:r>
      <w:r>
        <w:rPr>
          <w:lang w:val="uk-UA"/>
        </w:rPr>
        <w:t>анкет</w:t>
      </w:r>
      <w:r w:rsidRPr="00D30848">
        <w:rPr>
          <w:lang w:val="uk-UA"/>
        </w:rPr>
        <w:t xml:space="preserve"> та інших матеріали, оброблені аналітичною групою, мають бути передані </w:t>
      </w:r>
      <w:r>
        <w:rPr>
          <w:lang w:val="uk-UA"/>
        </w:rPr>
        <w:t>USAID FST</w:t>
      </w:r>
      <w:r w:rsidRPr="00D30848">
        <w:rPr>
          <w:lang w:val="uk-UA"/>
        </w:rPr>
        <w:t xml:space="preserve"> </w:t>
      </w:r>
      <w:r>
        <w:rPr>
          <w:lang w:val="uk-UA"/>
        </w:rPr>
        <w:t xml:space="preserve">та юридичній фірмі </w:t>
      </w:r>
      <w:r w:rsidRPr="00D30848">
        <w:rPr>
          <w:lang w:val="uk-UA"/>
        </w:rPr>
        <w:t>у повному обсязі; вони мають бути правильні й точні. Всі фотографії або проскановані копії документів і матеріалів мають бути максимально чіткі, а якість звуку — достатньою, щоб розуміти зміст консультації.</w:t>
      </w:r>
      <w:r>
        <w:rPr>
          <w:lang w:val="uk-UA"/>
        </w:rPr>
        <w:t xml:space="preserve"> </w:t>
      </w:r>
    </w:p>
    <w:p w14:paraId="775EF489" w14:textId="77777777" w:rsidR="00A275B1" w:rsidRPr="00A75874" w:rsidRDefault="00A275B1" w:rsidP="00546EAA">
      <w:pPr>
        <w:pStyle w:val="Heading2"/>
        <w:keepNext w:val="0"/>
        <w:keepLines w:val="0"/>
        <w:numPr>
          <w:ilvl w:val="0"/>
          <w:numId w:val="0"/>
        </w:numPr>
        <w:ind w:left="763" w:hanging="576"/>
        <w:jc w:val="both"/>
        <w:rPr>
          <w:lang w:val="uk-UA"/>
        </w:rPr>
      </w:pPr>
      <w:bookmarkStart w:id="49" w:name="_Toc64302582"/>
      <w:bookmarkStart w:id="50" w:name="_Toc68167336"/>
      <w:r>
        <w:rPr>
          <w:lang w:val="uk-UA"/>
        </w:rPr>
        <w:t>8.1.4. ЧАСТИНА 4</w:t>
      </w:r>
      <w:r w:rsidRPr="00A75874">
        <w:rPr>
          <w:lang w:val="uk-UA"/>
        </w:rPr>
        <w:t>. РОБОТА З ЗІБРАНИМИ ДАНИМИ ТА АНАЛІЗ</w:t>
      </w:r>
      <w:bookmarkEnd w:id="49"/>
      <w:bookmarkEnd w:id="50"/>
    </w:p>
    <w:p w14:paraId="10D82468" w14:textId="77777777" w:rsidR="00A275B1" w:rsidRPr="00D30848" w:rsidRDefault="00A275B1" w:rsidP="00A275B1">
      <w:pPr>
        <w:ind w:left="270"/>
        <w:jc w:val="both"/>
        <w:rPr>
          <w:lang w:val="uk-UA"/>
        </w:rPr>
      </w:pPr>
    </w:p>
    <w:p w14:paraId="4EF96E57" w14:textId="77777777" w:rsidR="00A275B1" w:rsidRPr="00700386" w:rsidRDefault="00A275B1" w:rsidP="00A275B1">
      <w:pPr>
        <w:pStyle w:val="ListParagraph"/>
        <w:numPr>
          <w:ilvl w:val="0"/>
          <w:numId w:val="52"/>
        </w:numPr>
        <w:jc w:val="both"/>
        <w:rPr>
          <w:rFonts w:ascii="Calibri" w:hAnsi="Calibri" w:cs="Calibri"/>
          <w:sz w:val="22"/>
          <w:szCs w:val="22"/>
        </w:rPr>
      </w:pPr>
      <w:r w:rsidRPr="00700386">
        <w:rPr>
          <w:rFonts w:ascii="Calibri" w:eastAsia="Calibri" w:hAnsi="Calibri" w:cs="Calibri"/>
          <w:sz w:val="22"/>
          <w:szCs w:val="22"/>
        </w:rPr>
        <w:t xml:space="preserve">Після завершення </w:t>
      </w:r>
      <w:r>
        <w:rPr>
          <w:rFonts w:ascii="Calibri" w:eastAsia="Calibri" w:hAnsi="Calibri" w:cs="Calibri"/>
          <w:sz w:val="22"/>
          <w:szCs w:val="22"/>
        </w:rPr>
        <w:t xml:space="preserve">візитів </w:t>
      </w:r>
      <w:r w:rsidRPr="00700386">
        <w:rPr>
          <w:rFonts w:ascii="Calibri" w:eastAsia="Calibri" w:hAnsi="Calibri" w:cs="Calibri"/>
          <w:sz w:val="22"/>
          <w:szCs w:val="22"/>
        </w:rPr>
        <w:t xml:space="preserve">повного циклу очікується, що </w:t>
      </w:r>
      <w:r w:rsidRPr="00546EAA">
        <w:rPr>
          <w:rFonts w:ascii="Calibri" w:eastAsia="Calibri" w:hAnsi="Calibri" w:cs="Calibri"/>
          <w:bCs/>
          <w:sz w:val="22"/>
          <w:szCs w:val="22"/>
        </w:rPr>
        <w:t>аналітична група</w:t>
      </w:r>
      <w:r w:rsidRPr="00700386">
        <w:rPr>
          <w:rFonts w:ascii="Calibri" w:eastAsia="Calibri" w:hAnsi="Calibri" w:cs="Calibri"/>
          <w:sz w:val="22"/>
          <w:szCs w:val="22"/>
        </w:rPr>
        <w:t xml:space="preserve"> </w:t>
      </w:r>
      <w:r>
        <w:rPr>
          <w:rFonts w:ascii="Calibri" w:eastAsia="Calibri" w:hAnsi="Calibri" w:cs="Calibri"/>
          <w:sz w:val="22"/>
          <w:szCs w:val="22"/>
        </w:rPr>
        <w:t xml:space="preserve">«Гроуфорд» </w:t>
      </w:r>
      <w:r w:rsidRPr="00700386">
        <w:rPr>
          <w:rFonts w:ascii="Calibri" w:eastAsia="Calibri" w:hAnsi="Calibri" w:cs="Calibri"/>
          <w:sz w:val="22"/>
          <w:szCs w:val="22"/>
        </w:rPr>
        <w:t>працюватиме з даними, наданими «таємними покупцями», щоб:</w:t>
      </w:r>
    </w:p>
    <w:p w14:paraId="520AE129" w14:textId="77777777" w:rsidR="00A275B1" w:rsidRPr="00D30848" w:rsidRDefault="00A275B1" w:rsidP="00A275B1">
      <w:pPr>
        <w:pStyle w:val="ListParagraph"/>
        <w:ind w:left="630"/>
        <w:jc w:val="both"/>
        <w:rPr>
          <w:rFonts w:cs="Calibri"/>
        </w:rPr>
      </w:pPr>
    </w:p>
    <w:p w14:paraId="066CCEC5" w14:textId="77777777" w:rsidR="00A275B1" w:rsidRPr="00D30848" w:rsidRDefault="00A275B1" w:rsidP="00A275B1">
      <w:pPr>
        <w:pStyle w:val="ListParagraph"/>
        <w:numPr>
          <w:ilvl w:val="0"/>
          <w:numId w:val="19"/>
        </w:numPr>
        <w:ind w:left="360"/>
        <w:jc w:val="both"/>
        <w:rPr>
          <w:rFonts w:ascii="Calibri" w:hAnsi="Calibri" w:cs="Calibri"/>
          <w:sz w:val="22"/>
          <w:szCs w:val="22"/>
        </w:rPr>
      </w:pPr>
      <w:r w:rsidRPr="00D30848">
        <w:rPr>
          <w:rFonts w:ascii="Calibri" w:hAnsi="Calibri" w:cs="Calibri"/>
          <w:sz w:val="22"/>
          <w:szCs w:val="22"/>
        </w:rPr>
        <w:t>Систематизувати всі документи, отримані за результатами відвідування відділень/веб</w:t>
      </w:r>
      <w:r>
        <w:rPr>
          <w:rFonts w:ascii="Calibri" w:hAnsi="Calibri" w:cs="Calibri"/>
          <w:sz w:val="22"/>
          <w:szCs w:val="22"/>
        </w:rPr>
        <w:t>-</w:t>
      </w:r>
      <w:r w:rsidRPr="00D30848">
        <w:rPr>
          <w:rFonts w:ascii="Calibri" w:hAnsi="Calibri" w:cs="Calibri"/>
          <w:sz w:val="22"/>
          <w:szCs w:val="22"/>
        </w:rPr>
        <w:t xml:space="preserve">сайтів банків, за відповідними теками, призначеними для кожного відвідування (заповнені </w:t>
      </w:r>
      <w:r w:rsidRPr="00233F4C">
        <w:rPr>
          <w:rFonts w:ascii="Calibri" w:hAnsi="Calibri" w:cs="Calibri"/>
          <w:sz w:val="22"/>
          <w:szCs w:val="22"/>
        </w:rPr>
        <w:t>анкети</w:t>
      </w:r>
      <w:r w:rsidRPr="00D30848">
        <w:rPr>
          <w:rFonts w:ascii="Calibri" w:hAnsi="Calibri" w:cs="Calibri"/>
          <w:sz w:val="22"/>
          <w:szCs w:val="22"/>
        </w:rPr>
        <w:t>, письмова інформація про умови кредитування</w:t>
      </w:r>
      <w:r>
        <w:rPr>
          <w:rFonts w:ascii="Calibri" w:hAnsi="Calibri" w:cs="Calibri"/>
          <w:sz w:val="22"/>
          <w:szCs w:val="22"/>
        </w:rPr>
        <w:t xml:space="preserve"> </w:t>
      </w:r>
      <w:r w:rsidRPr="00233F4C">
        <w:rPr>
          <w:rFonts w:ascii="Calibri" w:hAnsi="Calibri" w:cs="Calibri"/>
          <w:sz w:val="22"/>
          <w:szCs w:val="22"/>
        </w:rPr>
        <w:t>(паспорт споживчого кредиту)</w:t>
      </w:r>
      <w:r w:rsidRPr="00D30848">
        <w:rPr>
          <w:rFonts w:ascii="Calibri" w:hAnsi="Calibri" w:cs="Calibri"/>
          <w:sz w:val="22"/>
          <w:szCs w:val="22"/>
        </w:rPr>
        <w:t>, договори споживчого кредиту, заявки, будь-яка інша письмова інформація, квитанції про оплату, рекламні матеріали, аудіо записи відвідувань тощо).</w:t>
      </w:r>
    </w:p>
    <w:p w14:paraId="17450C1F" w14:textId="77777777" w:rsidR="00A275B1" w:rsidRPr="00D30848" w:rsidRDefault="00A275B1" w:rsidP="00A275B1">
      <w:pPr>
        <w:pStyle w:val="ListParagraph"/>
        <w:ind w:left="630"/>
        <w:jc w:val="both"/>
        <w:rPr>
          <w:rFonts w:ascii="Calibri" w:hAnsi="Calibri" w:cs="Calibri"/>
          <w:sz w:val="22"/>
          <w:szCs w:val="22"/>
        </w:rPr>
      </w:pPr>
    </w:p>
    <w:p w14:paraId="4EEECFB6" w14:textId="77777777" w:rsidR="00A275B1" w:rsidRPr="00EE1B2D" w:rsidRDefault="00A275B1" w:rsidP="00A275B1">
      <w:pPr>
        <w:pStyle w:val="ListParagraph"/>
        <w:numPr>
          <w:ilvl w:val="0"/>
          <w:numId w:val="19"/>
        </w:numPr>
        <w:ind w:left="360"/>
        <w:jc w:val="both"/>
        <w:rPr>
          <w:rFonts w:ascii="Calibri" w:hAnsi="Calibri" w:cs="Calibri"/>
          <w:sz w:val="22"/>
          <w:szCs w:val="22"/>
        </w:rPr>
      </w:pPr>
      <w:r w:rsidRPr="00EE1B2D">
        <w:rPr>
          <w:rFonts w:ascii="Calibri" w:hAnsi="Calibri" w:cs="Calibri"/>
          <w:sz w:val="22"/>
          <w:szCs w:val="22"/>
        </w:rPr>
        <w:t>Обробити, структурувати та звести в таблицю Excel всі дані з анкет, заповнених «таємними покупцями»</w:t>
      </w:r>
      <w:r>
        <w:rPr>
          <w:rFonts w:ascii="Calibri" w:hAnsi="Calibri" w:cs="Calibri"/>
          <w:sz w:val="22"/>
          <w:szCs w:val="22"/>
        </w:rPr>
        <w:t xml:space="preserve"> щодо консультацій</w:t>
      </w:r>
      <w:r w:rsidRPr="00EE1B2D">
        <w:rPr>
          <w:rFonts w:ascii="Calibri" w:hAnsi="Calibri" w:cs="Calibri"/>
          <w:sz w:val="22"/>
          <w:szCs w:val="22"/>
        </w:rPr>
        <w:t xml:space="preserve">. </w:t>
      </w:r>
      <w:hyperlink r:id="rId37" w:history="1"/>
      <w:r w:rsidRPr="00EE1B2D">
        <w:rPr>
          <w:rFonts w:ascii="Calibri" w:hAnsi="Calibri" w:cs="Calibri"/>
          <w:sz w:val="22"/>
          <w:szCs w:val="22"/>
        </w:rPr>
        <w:t xml:space="preserve">Дані з цих файлів мають використовуватися </w:t>
      </w:r>
      <w:r w:rsidRPr="00617EEB">
        <w:rPr>
          <w:rFonts w:ascii="Calibri" w:hAnsi="Calibri" w:cs="Calibri"/>
          <w:b/>
          <w:sz w:val="22"/>
          <w:szCs w:val="22"/>
        </w:rPr>
        <w:t>юридичною фірмою</w:t>
      </w:r>
      <w:r w:rsidRPr="00EE1B2D">
        <w:rPr>
          <w:rFonts w:ascii="Calibri" w:hAnsi="Calibri" w:cs="Calibri"/>
          <w:sz w:val="22"/>
          <w:szCs w:val="22"/>
        </w:rPr>
        <w:t xml:space="preserve"> для ретельного аналізу кожного </w:t>
      </w:r>
      <w:r>
        <w:rPr>
          <w:rFonts w:ascii="Calibri" w:hAnsi="Calibri" w:cs="Calibri"/>
          <w:sz w:val="22"/>
          <w:szCs w:val="22"/>
        </w:rPr>
        <w:t>візиту</w:t>
      </w:r>
      <w:r w:rsidRPr="00EE1B2D">
        <w:rPr>
          <w:rFonts w:ascii="Calibri" w:hAnsi="Calibri" w:cs="Calibri"/>
          <w:sz w:val="22"/>
          <w:szCs w:val="22"/>
        </w:rPr>
        <w:t>, як зазначено нижче.</w:t>
      </w:r>
    </w:p>
    <w:p w14:paraId="3AA359C6" w14:textId="77777777" w:rsidR="00A275B1" w:rsidRPr="00D30848" w:rsidRDefault="00A275B1" w:rsidP="00A275B1">
      <w:pPr>
        <w:jc w:val="both"/>
        <w:rPr>
          <w:rFonts w:cs="Calibri"/>
          <w:lang w:val="uk-UA"/>
        </w:rPr>
      </w:pPr>
    </w:p>
    <w:p w14:paraId="27B7E6E9" w14:textId="77777777" w:rsidR="00A275B1" w:rsidRPr="00D30848" w:rsidRDefault="00A275B1" w:rsidP="00A275B1">
      <w:pPr>
        <w:jc w:val="both"/>
        <w:rPr>
          <w:rFonts w:cs="Calibri"/>
          <w:b/>
          <w:lang w:val="uk-UA"/>
        </w:rPr>
      </w:pPr>
      <w:r w:rsidRPr="00D30848">
        <w:rPr>
          <w:rFonts w:cs="Calibri"/>
          <w:b/>
          <w:lang w:val="uk-UA"/>
        </w:rPr>
        <w:t xml:space="preserve">Для цілей </w:t>
      </w:r>
      <w:r>
        <w:rPr>
          <w:rFonts w:cs="Calibri"/>
          <w:b/>
          <w:lang w:val="uk-UA"/>
        </w:rPr>
        <w:t xml:space="preserve">1-ого </w:t>
      </w:r>
      <w:r w:rsidRPr="00D30848">
        <w:rPr>
          <w:rFonts w:cs="Calibri"/>
          <w:b/>
          <w:lang w:val="uk-UA"/>
        </w:rPr>
        <w:t xml:space="preserve">пункту Другої частини </w:t>
      </w:r>
      <w:r>
        <w:rPr>
          <w:rFonts w:cs="Calibri"/>
          <w:b/>
          <w:lang w:val="uk-UA"/>
        </w:rPr>
        <w:t xml:space="preserve">дослідження </w:t>
      </w:r>
      <w:r w:rsidRPr="00D30848">
        <w:rPr>
          <w:rFonts w:cs="Calibri"/>
          <w:b/>
          <w:lang w:val="uk-UA"/>
        </w:rPr>
        <w:t xml:space="preserve">(аналіз кредитних договорів </w:t>
      </w:r>
      <w:r>
        <w:rPr>
          <w:rFonts w:cs="Calibri"/>
          <w:b/>
          <w:lang w:val="uk-UA"/>
        </w:rPr>
        <w:t>в</w:t>
      </w:r>
      <w:r w:rsidRPr="00D30848">
        <w:rPr>
          <w:rFonts w:cs="Calibri"/>
          <w:b/>
          <w:lang w:val="uk-UA"/>
        </w:rPr>
        <w:t xml:space="preserve"> плані їхньої </w:t>
      </w:r>
      <w:r>
        <w:rPr>
          <w:rFonts w:cs="Calibri"/>
          <w:b/>
          <w:lang w:val="uk-UA"/>
        </w:rPr>
        <w:t>лояльності</w:t>
      </w:r>
      <w:r w:rsidRPr="00D30848">
        <w:rPr>
          <w:rFonts w:cs="Calibri"/>
          <w:b/>
          <w:lang w:val="uk-UA"/>
        </w:rPr>
        <w:t xml:space="preserve"> </w:t>
      </w:r>
      <w:r>
        <w:rPr>
          <w:rFonts w:cs="Calibri"/>
          <w:b/>
          <w:lang w:val="uk-UA"/>
        </w:rPr>
        <w:t xml:space="preserve">для </w:t>
      </w:r>
      <w:r w:rsidRPr="00D30848">
        <w:rPr>
          <w:rFonts w:cs="Calibri"/>
          <w:b/>
          <w:lang w:val="uk-UA"/>
        </w:rPr>
        <w:t>споживач</w:t>
      </w:r>
      <w:r>
        <w:rPr>
          <w:rFonts w:cs="Calibri"/>
          <w:b/>
          <w:lang w:val="uk-UA"/>
        </w:rPr>
        <w:t>ів</w:t>
      </w:r>
      <w:r w:rsidRPr="00D30848">
        <w:rPr>
          <w:rFonts w:cs="Calibri"/>
          <w:b/>
          <w:lang w:val="uk-UA"/>
        </w:rPr>
        <w:t>)</w:t>
      </w:r>
      <w:r>
        <w:rPr>
          <w:rFonts w:cs="Calibri"/>
          <w:b/>
          <w:lang w:val="uk-UA"/>
        </w:rPr>
        <w:t xml:space="preserve"> юридична фірма повинна</w:t>
      </w:r>
      <w:r w:rsidRPr="00D30848">
        <w:rPr>
          <w:rFonts w:cs="Calibri"/>
          <w:b/>
          <w:lang w:val="uk-UA"/>
        </w:rPr>
        <w:t>:</w:t>
      </w:r>
    </w:p>
    <w:p w14:paraId="55223449" w14:textId="7AC052A9" w:rsidR="00A275B1" w:rsidRPr="00700386" w:rsidRDefault="00A275B1" w:rsidP="00A275B1">
      <w:pPr>
        <w:pStyle w:val="ListParagraph"/>
        <w:numPr>
          <w:ilvl w:val="0"/>
          <w:numId w:val="60"/>
        </w:numPr>
        <w:jc w:val="both"/>
        <w:rPr>
          <w:rFonts w:ascii="Calibri" w:hAnsi="Calibri" w:cs="Calibri"/>
          <w:sz w:val="22"/>
          <w:szCs w:val="22"/>
        </w:rPr>
      </w:pPr>
      <w:r w:rsidRPr="00700386">
        <w:rPr>
          <w:rFonts w:ascii="Calibri" w:hAnsi="Calibri" w:cs="Calibri"/>
          <w:sz w:val="22"/>
          <w:szCs w:val="22"/>
        </w:rPr>
        <w:t xml:space="preserve">Виконати </w:t>
      </w:r>
      <w:r>
        <w:rPr>
          <w:rFonts w:ascii="Calibri" w:hAnsi="Calibri" w:cs="Calibri"/>
          <w:sz w:val="22"/>
          <w:szCs w:val="22"/>
        </w:rPr>
        <w:t>юридичний</w:t>
      </w:r>
      <w:r w:rsidRPr="00700386">
        <w:rPr>
          <w:rFonts w:ascii="Calibri" w:hAnsi="Calibri" w:cs="Calibri"/>
          <w:sz w:val="22"/>
          <w:szCs w:val="22"/>
        </w:rPr>
        <w:t xml:space="preserve"> аналіз кредитних договорів, </w:t>
      </w:r>
      <w:r>
        <w:rPr>
          <w:rFonts w:ascii="Calibri" w:hAnsi="Calibri" w:cs="Calibri"/>
          <w:sz w:val="22"/>
          <w:szCs w:val="22"/>
        </w:rPr>
        <w:t>укладених</w:t>
      </w:r>
      <w:r w:rsidRPr="00700386">
        <w:rPr>
          <w:rFonts w:ascii="Calibri" w:hAnsi="Calibri" w:cs="Calibri"/>
          <w:sz w:val="22"/>
          <w:szCs w:val="22"/>
        </w:rPr>
        <w:t xml:space="preserve"> під час візитів (включно з усіма документами, що становлять невід</w:t>
      </w:r>
      <w:r w:rsidRPr="0049065D">
        <w:rPr>
          <w:rFonts w:ascii="Calibri" w:hAnsi="Calibri" w:cs="Calibri"/>
          <w:sz w:val="22"/>
          <w:szCs w:val="22"/>
        </w:rPr>
        <w:t>’</w:t>
      </w:r>
      <w:r>
        <w:rPr>
          <w:rFonts w:ascii="Calibri" w:hAnsi="Calibri" w:cs="Calibri"/>
          <w:sz w:val="22"/>
          <w:szCs w:val="22"/>
        </w:rPr>
        <w:t>ємну</w:t>
      </w:r>
      <w:r w:rsidRPr="00700386">
        <w:rPr>
          <w:rFonts w:ascii="Calibri" w:hAnsi="Calibri" w:cs="Calibri"/>
          <w:sz w:val="22"/>
          <w:szCs w:val="22"/>
        </w:rPr>
        <w:t xml:space="preserve"> частину договору та розміщені на веб</w:t>
      </w:r>
      <w:r>
        <w:rPr>
          <w:rFonts w:ascii="Calibri" w:hAnsi="Calibri" w:cs="Calibri"/>
          <w:sz w:val="22"/>
          <w:szCs w:val="22"/>
        </w:rPr>
        <w:t>-</w:t>
      </w:r>
      <w:r w:rsidRPr="00700386">
        <w:rPr>
          <w:rFonts w:ascii="Calibri" w:hAnsi="Calibri" w:cs="Calibri"/>
          <w:sz w:val="22"/>
          <w:szCs w:val="22"/>
        </w:rPr>
        <w:t xml:space="preserve">сайті банку), і: (а) заповнити таблицю Excel даними за результатами аналізу умов кредитних договорів (форма файлів Excel підлягає обговоренню та узгодженню з USAID FST, зі </w:t>
      </w:r>
      <w:r w:rsidRPr="00700386">
        <w:rPr>
          <w:rFonts w:ascii="Calibri" w:hAnsi="Calibri" w:cs="Calibri"/>
          <w:sz w:val="22"/>
          <w:szCs w:val="22"/>
        </w:rPr>
        <w:lastRenderedPageBreak/>
        <w:t xml:space="preserve">зразком можна ознайомитися за посиланням: </w:t>
      </w:r>
      <w:hyperlink r:id="rId38" w:history="1">
        <w:r w:rsidR="00AC37B0" w:rsidRPr="005D4909">
          <w:rPr>
            <w:rStyle w:val="Hyperlink"/>
          </w:rPr>
          <w:t>https</w:t>
        </w:r>
        <w:r w:rsidR="00AC37B0" w:rsidRPr="00AA093E">
          <w:rPr>
            <w:rStyle w:val="Hyperlink"/>
          </w:rPr>
          <w:t>://</w:t>
        </w:r>
        <w:r w:rsidR="00AC37B0" w:rsidRPr="005D4909">
          <w:rPr>
            <w:rStyle w:val="Hyperlink"/>
          </w:rPr>
          <w:t>drive</w:t>
        </w:r>
        <w:r w:rsidR="00AC37B0" w:rsidRPr="00AA093E">
          <w:rPr>
            <w:rStyle w:val="Hyperlink"/>
          </w:rPr>
          <w:t>.</w:t>
        </w:r>
        <w:r w:rsidR="00AC37B0" w:rsidRPr="005D4909">
          <w:rPr>
            <w:rStyle w:val="Hyperlink"/>
          </w:rPr>
          <w:t>google</w:t>
        </w:r>
        <w:r w:rsidR="00AC37B0" w:rsidRPr="00AA093E">
          <w:rPr>
            <w:rStyle w:val="Hyperlink"/>
          </w:rPr>
          <w:t>.</w:t>
        </w:r>
        <w:r w:rsidR="00AC37B0" w:rsidRPr="005D4909">
          <w:rPr>
            <w:rStyle w:val="Hyperlink"/>
          </w:rPr>
          <w:t>com</w:t>
        </w:r>
        <w:r w:rsidR="00AC37B0" w:rsidRPr="00AA093E">
          <w:rPr>
            <w:rStyle w:val="Hyperlink"/>
          </w:rPr>
          <w:t>/</w:t>
        </w:r>
        <w:r w:rsidR="00AC37B0" w:rsidRPr="005D4909">
          <w:rPr>
            <w:rStyle w:val="Hyperlink"/>
          </w:rPr>
          <w:t>drive</w:t>
        </w:r>
        <w:r w:rsidR="00AC37B0" w:rsidRPr="00AA093E">
          <w:rPr>
            <w:rStyle w:val="Hyperlink"/>
          </w:rPr>
          <w:t>/</w:t>
        </w:r>
        <w:r w:rsidR="00AC37B0" w:rsidRPr="005D4909">
          <w:rPr>
            <w:rStyle w:val="Hyperlink"/>
          </w:rPr>
          <w:t>folders</w:t>
        </w:r>
        <w:r w:rsidR="00AC37B0" w:rsidRPr="00AA093E">
          <w:rPr>
            <w:rStyle w:val="Hyperlink"/>
          </w:rPr>
          <w:t>/1</w:t>
        </w:r>
        <w:r w:rsidR="00AC37B0" w:rsidRPr="005D4909">
          <w:rPr>
            <w:rStyle w:val="Hyperlink"/>
          </w:rPr>
          <w:t>g</w:t>
        </w:r>
        <w:r w:rsidR="00AC37B0" w:rsidRPr="00AA093E">
          <w:rPr>
            <w:rStyle w:val="Hyperlink"/>
          </w:rPr>
          <w:t>5</w:t>
        </w:r>
        <w:r w:rsidR="00AC37B0" w:rsidRPr="005D4909">
          <w:rPr>
            <w:rStyle w:val="Hyperlink"/>
          </w:rPr>
          <w:t>bZ</w:t>
        </w:r>
        <w:r w:rsidR="00AC37B0" w:rsidRPr="00AA093E">
          <w:rPr>
            <w:rStyle w:val="Hyperlink"/>
          </w:rPr>
          <w:t>4</w:t>
        </w:r>
        <w:r w:rsidR="00AC37B0" w:rsidRPr="005D4909">
          <w:rPr>
            <w:rStyle w:val="Hyperlink"/>
          </w:rPr>
          <w:t>cMJ</w:t>
        </w:r>
        <w:r w:rsidR="00AC37B0" w:rsidRPr="00AA093E">
          <w:rPr>
            <w:rStyle w:val="Hyperlink"/>
          </w:rPr>
          <w:t>_</w:t>
        </w:r>
        <w:r w:rsidR="00AC37B0" w:rsidRPr="005D4909">
          <w:rPr>
            <w:rStyle w:val="Hyperlink"/>
          </w:rPr>
          <w:t>iQfGQ</w:t>
        </w:r>
        <w:r w:rsidR="00AC37B0" w:rsidRPr="00AA093E">
          <w:rPr>
            <w:rStyle w:val="Hyperlink"/>
          </w:rPr>
          <w:t>1</w:t>
        </w:r>
        <w:r w:rsidR="00AC37B0" w:rsidRPr="005D4909">
          <w:rPr>
            <w:rStyle w:val="Hyperlink"/>
          </w:rPr>
          <w:t>xrLcrbye</w:t>
        </w:r>
        <w:r w:rsidR="00AC37B0" w:rsidRPr="00AA093E">
          <w:rPr>
            <w:rStyle w:val="Hyperlink"/>
          </w:rPr>
          <w:t>7</w:t>
        </w:r>
        <w:r w:rsidR="00AC37B0" w:rsidRPr="005D4909">
          <w:rPr>
            <w:rStyle w:val="Hyperlink"/>
          </w:rPr>
          <w:t>OfrOoT</w:t>
        </w:r>
        <w:r w:rsidR="00AC37B0" w:rsidRPr="00AA093E">
          <w:rPr>
            <w:rStyle w:val="Hyperlink"/>
          </w:rPr>
          <w:t>8</w:t>
        </w:r>
        <w:r w:rsidR="00AC37B0" w:rsidRPr="005D4909">
          <w:rPr>
            <w:rStyle w:val="Hyperlink"/>
          </w:rPr>
          <w:t>T</w:t>
        </w:r>
        <w:r w:rsidR="00AC37B0" w:rsidRPr="00AA093E">
          <w:rPr>
            <w:rStyle w:val="Hyperlink"/>
          </w:rPr>
          <w:t>?</w:t>
        </w:r>
        <w:r w:rsidR="00AC37B0" w:rsidRPr="005D4909">
          <w:rPr>
            <w:rStyle w:val="Hyperlink"/>
          </w:rPr>
          <w:t>usp</w:t>
        </w:r>
        <w:r w:rsidR="00AC37B0" w:rsidRPr="00AA093E">
          <w:rPr>
            <w:rStyle w:val="Hyperlink"/>
          </w:rPr>
          <w:t>=</w:t>
        </w:r>
        <w:r w:rsidR="00AC37B0" w:rsidRPr="005D4909">
          <w:rPr>
            <w:rStyle w:val="Hyperlink"/>
          </w:rPr>
          <w:t>sharing</w:t>
        </w:r>
      </w:hyperlink>
      <w:r w:rsidRPr="00700386">
        <w:rPr>
          <w:rFonts w:ascii="Calibri" w:hAnsi="Calibri" w:cs="Calibri"/>
          <w:sz w:val="22"/>
          <w:szCs w:val="22"/>
        </w:rPr>
        <w:t>); і (б) надати систематизовані витяги з кредитних договорів, які підтверджують висновки аналізу.</w:t>
      </w:r>
      <w:hyperlink r:id="rId39" w:history="1"/>
    </w:p>
    <w:p w14:paraId="1C3CC4D7" w14:textId="77777777" w:rsidR="00A275B1" w:rsidRPr="00700386" w:rsidRDefault="00A275B1" w:rsidP="00A275B1">
      <w:pPr>
        <w:pStyle w:val="ListParagraph"/>
        <w:ind w:left="630"/>
        <w:jc w:val="both"/>
        <w:rPr>
          <w:rFonts w:ascii="Calibri" w:hAnsi="Calibri" w:cs="Calibri"/>
          <w:sz w:val="22"/>
          <w:szCs w:val="22"/>
        </w:rPr>
      </w:pPr>
    </w:p>
    <w:p w14:paraId="62582A4B" w14:textId="77777777" w:rsidR="00A275B1" w:rsidRPr="00700386" w:rsidRDefault="00A275B1" w:rsidP="00A275B1">
      <w:pPr>
        <w:pStyle w:val="ListParagraph"/>
        <w:numPr>
          <w:ilvl w:val="0"/>
          <w:numId w:val="60"/>
        </w:numPr>
        <w:jc w:val="both"/>
        <w:rPr>
          <w:rFonts w:ascii="Calibri" w:hAnsi="Calibri" w:cs="Calibri"/>
          <w:sz w:val="22"/>
          <w:szCs w:val="22"/>
        </w:rPr>
      </w:pPr>
      <w:r w:rsidRPr="00700386">
        <w:rPr>
          <w:rFonts w:ascii="Calibri" w:hAnsi="Calibri" w:cs="Calibri"/>
          <w:sz w:val="22"/>
          <w:szCs w:val="22"/>
        </w:rPr>
        <w:t xml:space="preserve">Скористатися інформацією з файлу та зробити висновки про наявність ознак </w:t>
      </w:r>
      <w:r>
        <w:rPr>
          <w:rFonts w:ascii="Calibri" w:hAnsi="Calibri" w:cs="Calibri"/>
          <w:b/>
          <w:bCs/>
          <w:sz w:val="22"/>
          <w:szCs w:val="22"/>
        </w:rPr>
        <w:t>нелояльних для</w:t>
      </w:r>
      <w:r w:rsidRPr="00700386">
        <w:rPr>
          <w:rFonts w:ascii="Calibri" w:hAnsi="Calibri" w:cs="Calibri"/>
          <w:b/>
          <w:bCs/>
          <w:sz w:val="22"/>
          <w:szCs w:val="22"/>
        </w:rPr>
        <w:t xml:space="preserve"> споживач</w:t>
      </w:r>
      <w:r>
        <w:rPr>
          <w:rFonts w:ascii="Calibri" w:hAnsi="Calibri" w:cs="Calibri"/>
          <w:b/>
          <w:bCs/>
          <w:sz w:val="22"/>
          <w:szCs w:val="22"/>
        </w:rPr>
        <w:t>ів</w:t>
      </w:r>
      <w:r w:rsidRPr="00700386">
        <w:rPr>
          <w:rFonts w:ascii="Calibri" w:hAnsi="Calibri" w:cs="Calibri"/>
          <w:b/>
          <w:bCs/>
          <w:sz w:val="22"/>
          <w:szCs w:val="22"/>
        </w:rPr>
        <w:t xml:space="preserve"> умов</w:t>
      </w:r>
      <w:r w:rsidRPr="00700386">
        <w:rPr>
          <w:rFonts w:ascii="Calibri" w:hAnsi="Calibri" w:cs="Calibri"/>
          <w:sz w:val="22"/>
          <w:szCs w:val="22"/>
        </w:rPr>
        <w:t>, як зазначено вище в завданнях.</w:t>
      </w:r>
    </w:p>
    <w:p w14:paraId="2ED6803A" w14:textId="77777777" w:rsidR="00A275B1" w:rsidRPr="00700386" w:rsidRDefault="00A275B1" w:rsidP="00A275B1">
      <w:pPr>
        <w:pStyle w:val="ListParagraph"/>
        <w:ind w:left="630"/>
        <w:jc w:val="both"/>
        <w:rPr>
          <w:rFonts w:ascii="Calibri" w:hAnsi="Calibri" w:cs="Calibri"/>
          <w:color w:val="202124"/>
          <w:sz w:val="22"/>
          <w:szCs w:val="22"/>
        </w:rPr>
      </w:pPr>
    </w:p>
    <w:p w14:paraId="76020E81" w14:textId="77777777" w:rsidR="00A275B1" w:rsidRPr="00D30848" w:rsidRDefault="00A275B1" w:rsidP="00A275B1">
      <w:pPr>
        <w:jc w:val="both"/>
        <w:rPr>
          <w:rFonts w:cs="Calibri"/>
          <w:b/>
          <w:lang w:val="uk-UA"/>
        </w:rPr>
      </w:pPr>
      <w:r w:rsidRPr="00D30848">
        <w:rPr>
          <w:rFonts w:cs="Calibri"/>
          <w:b/>
          <w:lang w:val="uk-UA"/>
        </w:rPr>
        <w:t xml:space="preserve">Для цілей </w:t>
      </w:r>
      <w:r>
        <w:rPr>
          <w:rFonts w:cs="Calibri"/>
          <w:b/>
          <w:lang w:val="uk-UA"/>
        </w:rPr>
        <w:t xml:space="preserve">2-ого </w:t>
      </w:r>
      <w:r w:rsidRPr="00D30848">
        <w:rPr>
          <w:rFonts w:cs="Calibri"/>
          <w:b/>
          <w:lang w:val="uk-UA"/>
        </w:rPr>
        <w:t>пункту Другої частини</w:t>
      </w:r>
      <w:r>
        <w:rPr>
          <w:rFonts w:cs="Calibri"/>
          <w:b/>
          <w:lang w:val="uk-UA"/>
        </w:rPr>
        <w:t xml:space="preserve"> дослідження</w:t>
      </w:r>
      <w:r w:rsidRPr="00D30848">
        <w:rPr>
          <w:rFonts w:cs="Calibri"/>
          <w:b/>
          <w:lang w:val="uk-UA"/>
        </w:rPr>
        <w:t xml:space="preserve"> (аналіз практик споживчого кредитування):</w:t>
      </w:r>
    </w:p>
    <w:p w14:paraId="47F3581C" w14:textId="3F30198D" w:rsidR="00A275B1" w:rsidRPr="00700386" w:rsidRDefault="00A275B1" w:rsidP="00A275B1">
      <w:pPr>
        <w:pStyle w:val="ListParagraph"/>
        <w:numPr>
          <w:ilvl w:val="0"/>
          <w:numId w:val="53"/>
        </w:numPr>
        <w:jc w:val="both"/>
        <w:rPr>
          <w:rFonts w:ascii="Calibri" w:hAnsi="Calibri" w:cs="Calibri"/>
          <w:sz w:val="22"/>
          <w:szCs w:val="22"/>
        </w:rPr>
      </w:pPr>
      <w:r w:rsidRPr="00700386">
        <w:rPr>
          <w:rFonts w:ascii="Calibri" w:hAnsi="Calibri" w:cs="Calibri"/>
          <w:sz w:val="22"/>
          <w:szCs w:val="22"/>
        </w:rPr>
        <w:t xml:space="preserve">Проаналізувати рекламні матеріали, зібрані «таємними покупцями», та заповнити таблицю Excel аналізом реклами кредитів (форма файлів Excel підлягає обговоренню та узгодженню з USAID FST, зі зразком можна ознайомитися за посиланням: </w:t>
      </w:r>
      <w:hyperlink r:id="rId40" w:history="1">
        <w:r w:rsidR="00AC37B0" w:rsidRPr="00546EAA">
          <w:rPr>
            <w:rStyle w:val="Hyperlink"/>
            <w:rFonts w:ascii="Calibri" w:hAnsi="Calibri" w:cs="Calibri"/>
            <w:sz w:val="22"/>
            <w:szCs w:val="22"/>
          </w:rPr>
          <w:t>https://drive.google.com/drive/folders/1g5bZ4cMJ_iQfGQ1xrLcrbye7OfrOoT8T?usp=sharing</w:t>
        </w:r>
      </w:hyperlink>
      <w:r w:rsidRPr="00700386">
        <w:rPr>
          <w:rFonts w:ascii="Calibri" w:hAnsi="Calibri" w:cs="Calibri"/>
          <w:sz w:val="22"/>
          <w:szCs w:val="22"/>
        </w:rPr>
        <w:t xml:space="preserve">). Скористатися інформацією, щоби зробити висновки про існування реклами кредитів із </w:t>
      </w:r>
      <w:r w:rsidRPr="00700386">
        <w:rPr>
          <w:rFonts w:ascii="Calibri" w:hAnsi="Calibri" w:cs="Calibri"/>
          <w:b/>
          <w:bCs/>
          <w:sz w:val="22"/>
          <w:szCs w:val="22"/>
        </w:rPr>
        <w:t>нульовою процентною ставкою</w:t>
      </w:r>
      <w:r w:rsidRPr="00700386">
        <w:rPr>
          <w:rFonts w:ascii="Calibri" w:hAnsi="Calibri" w:cs="Calibri"/>
          <w:sz w:val="22"/>
          <w:szCs w:val="22"/>
        </w:rPr>
        <w:t>.</w:t>
      </w:r>
      <w:hyperlink r:id="rId41" w:history="1"/>
    </w:p>
    <w:p w14:paraId="5D87FDB7" w14:textId="33510F50" w:rsidR="00A275B1" w:rsidRPr="00D30848" w:rsidRDefault="00A275B1" w:rsidP="00A275B1">
      <w:pPr>
        <w:pStyle w:val="ListParagraph"/>
        <w:numPr>
          <w:ilvl w:val="0"/>
          <w:numId w:val="53"/>
        </w:numPr>
        <w:jc w:val="both"/>
        <w:rPr>
          <w:rFonts w:ascii="Calibri" w:hAnsi="Calibri" w:cs="Calibri"/>
          <w:sz w:val="22"/>
          <w:szCs w:val="22"/>
        </w:rPr>
      </w:pPr>
      <w:r w:rsidRPr="00D30848">
        <w:rPr>
          <w:rFonts w:ascii="Calibri" w:hAnsi="Calibri" w:cs="Calibri"/>
          <w:sz w:val="22"/>
          <w:szCs w:val="22"/>
        </w:rPr>
        <w:t xml:space="preserve">Проаналізувати інформацію в письмовому вигляді, надану перед підписанням кредитного договору та зібрану «таємними покупцями», заповнити таблицю Excel аналізом фактичних даних (форма файлів Excel підлягає обговоренню та узгодженню з </w:t>
      </w:r>
      <w:r>
        <w:rPr>
          <w:rFonts w:ascii="Calibri" w:hAnsi="Calibri" w:cs="Calibri"/>
          <w:sz w:val="22"/>
          <w:szCs w:val="22"/>
        </w:rPr>
        <w:t>USAID FST</w:t>
      </w:r>
      <w:r w:rsidRPr="00D30848">
        <w:rPr>
          <w:rFonts w:ascii="Calibri" w:hAnsi="Calibri" w:cs="Calibri"/>
          <w:sz w:val="22"/>
          <w:szCs w:val="22"/>
        </w:rPr>
        <w:t xml:space="preserve">, зі зразком можна ознайомитися за посиланням: </w:t>
      </w:r>
      <w:hyperlink r:id="rId42" w:history="1">
        <w:r w:rsidR="00AC37B0" w:rsidRPr="00546EAA">
          <w:rPr>
            <w:rStyle w:val="Hyperlink"/>
            <w:rFonts w:ascii="Calibri" w:hAnsi="Calibri" w:cs="Calibri"/>
            <w:sz w:val="22"/>
            <w:szCs w:val="22"/>
          </w:rPr>
          <w:t>https://drive.google.com/drive/folders/1g5bZ4cMJ_iQfGQ1xrLcrbye7OfrOoT8T?usp=sharing</w:t>
        </w:r>
      </w:hyperlink>
      <w:r w:rsidRPr="00D30848">
        <w:rPr>
          <w:rFonts w:ascii="Calibri" w:hAnsi="Calibri" w:cs="Calibri"/>
          <w:sz w:val="22"/>
          <w:szCs w:val="22"/>
        </w:rPr>
        <w:t>). Скористатися інформацією</w:t>
      </w:r>
      <w:r>
        <w:rPr>
          <w:rFonts w:ascii="Calibri" w:hAnsi="Calibri" w:cs="Calibri"/>
          <w:sz w:val="22"/>
          <w:szCs w:val="22"/>
        </w:rPr>
        <w:t xml:space="preserve"> для того</w:t>
      </w:r>
      <w:r w:rsidRPr="00D30848">
        <w:rPr>
          <w:rFonts w:ascii="Calibri" w:hAnsi="Calibri" w:cs="Calibri"/>
          <w:sz w:val="22"/>
          <w:szCs w:val="22"/>
        </w:rPr>
        <w:t xml:space="preserve">, щоб зробити висновки про </w:t>
      </w:r>
      <w:r w:rsidRPr="00233F4C">
        <w:rPr>
          <w:rFonts w:ascii="Calibri" w:hAnsi="Calibri" w:cs="Calibri"/>
          <w:b/>
          <w:sz w:val="22"/>
          <w:szCs w:val="22"/>
        </w:rPr>
        <w:t>надання/</w:t>
      </w:r>
      <w:r w:rsidRPr="0057138C">
        <w:rPr>
          <w:rFonts w:ascii="Calibri" w:hAnsi="Calibri" w:cs="Calibri"/>
          <w:b/>
          <w:bCs/>
          <w:sz w:val="22"/>
          <w:szCs w:val="22"/>
        </w:rPr>
        <w:t>ненадання</w:t>
      </w:r>
      <w:r w:rsidRPr="000A21F4">
        <w:rPr>
          <w:rFonts w:ascii="Calibri" w:hAnsi="Calibri" w:cs="Calibri"/>
          <w:b/>
          <w:bCs/>
          <w:sz w:val="22"/>
          <w:szCs w:val="22"/>
        </w:rPr>
        <w:t xml:space="preserve"> паспорту споживчого кредиту </w:t>
      </w:r>
      <w:r w:rsidRPr="00233F4C">
        <w:rPr>
          <w:rFonts w:ascii="Calibri" w:hAnsi="Calibri" w:cs="Calibri"/>
          <w:sz w:val="22"/>
          <w:szCs w:val="22"/>
        </w:rPr>
        <w:t>при зверненні споживача за інформацією про кредит</w:t>
      </w:r>
      <w:r w:rsidRPr="00D30848">
        <w:rPr>
          <w:rFonts w:ascii="Calibri" w:hAnsi="Calibri" w:cs="Calibri"/>
          <w:sz w:val="22"/>
          <w:szCs w:val="22"/>
        </w:rPr>
        <w:t xml:space="preserve">, або про </w:t>
      </w:r>
      <w:r>
        <w:rPr>
          <w:rFonts w:ascii="Calibri" w:hAnsi="Calibri" w:cs="Calibri"/>
          <w:b/>
          <w:bCs/>
          <w:sz w:val="22"/>
          <w:szCs w:val="22"/>
        </w:rPr>
        <w:t>наявність/відсутність</w:t>
      </w:r>
      <w:r w:rsidRPr="000A21F4">
        <w:rPr>
          <w:rFonts w:ascii="Calibri" w:hAnsi="Calibri" w:cs="Calibri"/>
          <w:b/>
          <w:bCs/>
          <w:sz w:val="22"/>
          <w:szCs w:val="22"/>
        </w:rPr>
        <w:t xml:space="preserve"> </w:t>
      </w:r>
      <w:r>
        <w:rPr>
          <w:rFonts w:ascii="Calibri" w:hAnsi="Calibri" w:cs="Calibri"/>
          <w:b/>
          <w:bCs/>
          <w:sz w:val="22"/>
          <w:szCs w:val="22"/>
        </w:rPr>
        <w:t xml:space="preserve">істотної обов’язкової </w:t>
      </w:r>
      <w:r w:rsidRPr="000A21F4">
        <w:rPr>
          <w:rFonts w:ascii="Calibri" w:hAnsi="Calibri" w:cs="Calibri"/>
          <w:b/>
          <w:bCs/>
          <w:sz w:val="22"/>
          <w:szCs w:val="22"/>
        </w:rPr>
        <w:t>інформації в паспорті споживчого кредиту</w:t>
      </w:r>
      <w:r w:rsidRPr="00D30848">
        <w:rPr>
          <w:rFonts w:ascii="Calibri" w:hAnsi="Calibri" w:cs="Calibri"/>
          <w:sz w:val="22"/>
          <w:szCs w:val="22"/>
        </w:rPr>
        <w:t xml:space="preserve"> (реальна </w:t>
      </w:r>
      <w:r>
        <w:rPr>
          <w:rFonts w:ascii="Calibri" w:hAnsi="Calibri" w:cs="Calibri"/>
          <w:sz w:val="22"/>
          <w:szCs w:val="22"/>
        </w:rPr>
        <w:t>річна</w:t>
      </w:r>
      <w:r w:rsidRPr="00D30848">
        <w:rPr>
          <w:rFonts w:ascii="Calibri" w:hAnsi="Calibri" w:cs="Calibri"/>
          <w:sz w:val="22"/>
          <w:szCs w:val="22"/>
        </w:rPr>
        <w:t xml:space="preserve"> процентна ставка тощо).</w:t>
      </w:r>
      <w:hyperlink r:id="rId43" w:history="1"/>
    </w:p>
    <w:p w14:paraId="451D43A0" w14:textId="77777777" w:rsidR="00A275B1" w:rsidRPr="00D30848" w:rsidRDefault="00A275B1" w:rsidP="00A275B1">
      <w:pPr>
        <w:pStyle w:val="ListParagraph"/>
        <w:numPr>
          <w:ilvl w:val="0"/>
          <w:numId w:val="53"/>
        </w:numPr>
        <w:jc w:val="both"/>
        <w:rPr>
          <w:rFonts w:ascii="Calibri" w:hAnsi="Calibri" w:cs="Calibri"/>
          <w:sz w:val="22"/>
          <w:szCs w:val="22"/>
        </w:rPr>
      </w:pPr>
      <w:r w:rsidRPr="00D30848">
        <w:rPr>
          <w:rFonts w:ascii="Calibri" w:hAnsi="Calibri" w:cs="Calibri"/>
          <w:sz w:val="22"/>
          <w:szCs w:val="22"/>
        </w:rPr>
        <w:t>Порівня</w:t>
      </w:r>
      <w:r>
        <w:rPr>
          <w:rFonts w:ascii="Calibri" w:hAnsi="Calibri" w:cs="Calibri"/>
          <w:sz w:val="22"/>
          <w:szCs w:val="22"/>
        </w:rPr>
        <w:t>ти</w:t>
      </w:r>
      <w:r w:rsidRPr="00D30848">
        <w:rPr>
          <w:rFonts w:ascii="Calibri" w:hAnsi="Calibri" w:cs="Calibri"/>
          <w:sz w:val="22"/>
          <w:szCs w:val="22"/>
        </w:rPr>
        <w:t xml:space="preserve"> інформацію, надану до підписання кредитного договору, з тою, що міститься в </w:t>
      </w:r>
      <w:r>
        <w:rPr>
          <w:rFonts w:ascii="Calibri" w:hAnsi="Calibri" w:cs="Calibri"/>
          <w:sz w:val="22"/>
          <w:szCs w:val="22"/>
        </w:rPr>
        <w:t>укладених</w:t>
      </w:r>
      <w:r w:rsidRPr="00D30848">
        <w:rPr>
          <w:rFonts w:ascii="Calibri" w:hAnsi="Calibri" w:cs="Calibri"/>
          <w:sz w:val="22"/>
          <w:szCs w:val="22"/>
        </w:rPr>
        <w:t xml:space="preserve"> кредитних договорах. Скористатися інформацією, щоб зробити висновки про наявність </w:t>
      </w:r>
      <w:r w:rsidRPr="000A21F4">
        <w:rPr>
          <w:rFonts w:ascii="Calibri" w:hAnsi="Calibri" w:cs="Calibri"/>
          <w:b/>
          <w:bCs/>
          <w:sz w:val="22"/>
          <w:szCs w:val="22"/>
        </w:rPr>
        <w:t>вимоги до позичальника укласти договір з третьою стороною</w:t>
      </w:r>
      <w:r w:rsidRPr="00D30848">
        <w:rPr>
          <w:rFonts w:ascii="Calibri" w:hAnsi="Calibri" w:cs="Calibri"/>
          <w:sz w:val="22"/>
          <w:szCs w:val="22"/>
        </w:rPr>
        <w:t xml:space="preserve">, визначеною кредитором (позичальнику не був наданий вибір принаймні з трьох наявних постачальників послуг), або про </w:t>
      </w:r>
      <w:r>
        <w:rPr>
          <w:rFonts w:ascii="Calibri" w:hAnsi="Calibri" w:cs="Calibri"/>
          <w:b/>
          <w:bCs/>
          <w:sz w:val="22"/>
          <w:szCs w:val="22"/>
        </w:rPr>
        <w:t>істотні</w:t>
      </w:r>
      <w:r w:rsidRPr="000A21F4">
        <w:rPr>
          <w:rFonts w:ascii="Calibri" w:hAnsi="Calibri" w:cs="Calibri"/>
          <w:b/>
          <w:bCs/>
          <w:sz w:val="22"/>
          <w:szCs w:val="22"/>
        </w:rPr>
        <w:t xml:space="preserve"> відмінності в умовах кредитування</w:t>
      </w:r>
      <w:r w:rsidRPr="00D30848">
        <w:rPr>
          <w:rFonts w:ascii="Calibri" w:hAnsi="Calibri" w:cs="Calibri"/>
          <w:sz w:val="22"/>
          <w:szCs w:val="22"/>
        </w:rPr>
        <w:t xml:space="preserve"> між паспортом споживчого кредиту та підписаним кредитним договором.</w:t>
      </w:r>
    </w:p>
    <w:p w14:paraId="0EB82B6B" w14:textId="77777777" w:rsidR="00A275B1" w:rsidRPr="00D30848" w:rsidRDefault="00A275B1" w:rsidP="00A275B1">
      <w:pPr>
        <w:jc w:val="both"/>
        <w:rPr>
          <w:rFonts w:cs="Calibri"/>
          <w:lang w:val="uk-UA"/>
        </w:rPr>
      </w:pPr>
    </w:p>
    <w:p w14:paraId="4A6656A0" w14:textId="77777777" w:rsidR="00A275B1" w:rsidRPr="00700386" w:rsidRDefault="00A275B1" w:rsidP="00A275B1">
      <w:pPr>
        <w:pStyle w:val="ListParagraph"/>
        <w:numPr>
          <w:ilvl w:val="0"/>
          <w:numId w:val="60"/>
        </w:numPr>
        <w:ind w:left="360"/>
        <w:jc w:val="both"/>
        <w:rPr>
          <w:rFonts w:ascii="Calibri" w:hAnsi="Calibri" w:cs="Calibri"/>
          <w:sz w:val="22"/>
          <w:szCs w:val="22"/>
        </w:rPr>
      </w:pPr>
      <w:r w:rsidRPr="00700386">
        <w:rPr>
          <w:rFonts w:ascii="Calibri" w:hAnsi="Calibri" w:cs="Calibri"/>
          <w:sz w:val="22"/>
          <w:szCs w:val="22"/>
        </w:rPr>
        <w:t xml:space="preserve">Провести оцінювання </w:t>
      </w:r>
      <w:r>
        <w:rPr>
          <w:rFonts w:ascii="Calibri" w:hAnsi="Calibri" w:cs="Calibri"/>
          <w:sz w:val="22"/>
          <w:szCs w:val="22"/>
        </w:rPr>
        <w:t xml:space="preserve">відповідних </w:t>
      </w:r>
      <w:r w:rsidRPr="00233F4C">
        <w:rPr>
          <w:rFonts w:ascii="Calibri" w:hAnsi="Calibri" w:cs="Calibri"/>
          <w:sz w:val="22"/>
          <w:szCs w:val="22"/>
        </w:rPr>
        <w:t>якісних характеристик</w:t>
      </w:r>
      <w:r>
        <w:rPr>
          <w:rFonts w:cs="Calibri"/>
        </w:rPr>
        <w:t xml:space="preserve"> </w:t>
      </w:r>
      <w:r w:rsidRPr="00700386">
        <w:rPr>
          <w:rFonts w:ascii="Calibri" w:hAnsi="Calibri" w:cs="Calibri"/>
          <w:sz w:val="22"/>
          <w:szCs w:val="22"/>
        </w:rPr>
        <w:t xml:space="preserve">та аналіз на відповідність вимогам Закону «Про споживче кредитування» для всіх досліджених банків, з </w:t>
      </w:r>
      <w:r w:rsidRPr="00700386">
        <w:rPr>
          <w:rFonts w:ascii="Calibri" w:hAnsi="Calibri" w:cs="Calibri"/>
          <w:b/>
          <w:bCs/>
          <w:sz w:val="22"/>
          <w:szCs w:val="22"/>
        </w:rPr>
        <w:t>підрахунком балів</w:t>
      </w:r>
      <w:r w:rsidRPr="00700386">
        <w:rPr>
          <w:rFonts w:ascii="Calibri" w:hAnsi="Calibri" w:cs="Calibri"/>
          <w:sz w:val="22"/>
          <w:szCs w:val="22"/>
        </w:rPr>
        <w:t xml:space="preserve"> для всіх досліджених банків, як зазначено вище в завданнях.</w:t>
      </w:r>
    </w:p>
    <w:p w14:paraId="53161F27" w14:textId="77777777" w:rsidR="00A275B1" w:rsidRPr="00D30848" w:rsidRDefault="00A275B1" w:rsidP="00A275B1">
      <w:pPr>
        <w:pStyle w:val="ListParagraph"/>
        <w:ind w:left="360"/>
        <w:jc w:val="both"/>
        <w:rPr>
          <w:rFonts w:ascii="Calibri" w:hAnsi="Calibri" w:cs="Calibri"/>
          <w:sz w:val="22"/>
          <w:szCs w:val="22"/>
        </w:rPr>
      </w:pPr>
    </w:p>
    <w:p w14:paraId="12B5EBA5" w14:textId="47C548C7" w:rsidR="00A275B1" w:rsidRPr="005D6FD2" w:rsidRDefault="00A275B1" w:rsidP="00A275B1">
      <w:pPr>
        <w:pStyle w:val="ListParagraph"/>
        <w:numPr>
          <w:ilvl w:val="0"/>
          <w:numId w:val="60"/>
        </w:numPr>
        <w:ind w:left="360"/>
        <w:jc w:val="both"/>
        <w:rPr>
          <w:rFonts w:ascii="Calibri" w:hAnsi="Calibri" w:cs="Calibri"/>
          <w:color w:val="000000"/>
          <w:sz w:val="22"/>
          <w:szCs w:val="22"/>
        </w:rPr>
      </w:pPr>
      <w:r w:rsidRPr="0061101A">
        <w:rPr>
          <w:rFonts w:ascii="Calibri" w:hAnsi="Calibri" w:cs="Calibri"/>
          <w:sz w:val="22"/>
          <w:szCs w:val="22"/>
        </w:rPr>
        <w:t xml:space="preserve">Виконати комплексний аналіз кожного візиту повного циклу, враховуючи рекламні матеріали, озвучену покупцеві усну інформацію, надану письмову інформацію, умови кредитного договору та порядок погашення кредиту/ відмови від договору з чітким зазначенням: а) усіх розбіжностей між рекламними матеріалами, усною інформацією, письмовою інформацією, договором і фактичною сумою платежів; і (б) усіх положень договору, </w:t>
      </w:r>
      <w:r w:rsidRPr="005D6FD2">
        <w:rPr>
          <w:rFonts w:ascii="Calibri" w:hAnsi="Calibri" w:cs="Calibri"/>
          <w:color w:val="000000"/>
          <w:sz w:val="22"/>
          <w:szCs w:val="22"/>
        </w:rPr>
        <w:t xml:space="preserve">що порушують Закон «Про споживче кредитування» або інші закони. Зразок аналізу наведено в </w:t>
      </w:r>
      <w:r w:rsidRPr="005D6FD2">
        <w:rPr>
          <w:rFonts w:ascii="Calibri" w:hAnsi="Calibri" w:cs="Calibri"/>
          <w:b/>
          <w:color w:val="000000"/>
          <w:sz w:val="22"/>
          <w:szCs w:val="22"/>
        </w:rPr>
        <w:t>Частині 5</w:t>
      </w:r>
      <w:r w:rsidRPr="005D6FD2">
        <w:rPr>
          <w:rFonts w:ascii="Calibri" w:hAnsi="Calibri" w:cs="Calibri"/>
          <w:color w:val="000000"/>
          <w:sz w:val="22"/>
          <w:szCs w:val="22"/>
        </w:rPr>
        <w:t xml:space="preserve"> </w:t>
      </w:r>
      <w:r w:rsidRPr="005D6FD2">
        <w:rPr>
          <w:rFonts w:ascii="Calibri" w:hAnsi="Calibri" w:cs="Calibri"/>
          <w:b/>
          <w:bCs/>
          <w:color w:val="000000"/>
          <w:sz w:val="22"/>
          <w:szCs w:val="22"/>
        </w:rPr>
        <w:t>Додатку А</w:t>
      </w:r>
      <w:r w:rsidRPr="005D6FD2">
        <w:rPr>
          <w:rFonts w:ascii="Calibri" w:hAnsi="Calibri" w:cs="Calibri"/>
          <w:color w:val="000000"/>
          <w:sz w:val="22"/>
          <w:szCs w:val="22"/>
        </w:rPr>
        <w:t>.</w:t>
      </w:r>
    </w:p>
    <w:p w14:paraId="681DCF90" w14:textId="77777777" w:rsidR="00A275B1" w:rsidRPr="005D6FD2" w:rsidRDefault="00A275B1" w:rsidP="00A275B1">
      <w:pPr>
        <w:jc w:val="both"/>
        <w:rPr>
          <w:color w:val="000000"/>
          <w:lang w:val="uk-UA"/>
        </w:rPr>
      </w:pPr>
    </w:p>
    <w:p w14:paraId="5AB0B11C" w14:textId="77777777" w:rsidR="00A275B1" w:rsidRPr="00233F4C" w:rsidRDefault="00A275B1" w:rsidP="00A275B1">
      <w:pPr>
        <w:pStyle w:val="ListParagraph"/>
        <w:numPr>
          <w:ilvl w:val="0"/>
          <w:numId w:val="52"/>
        </w:numPr>
        <w:jc w:val="both"/>
        <w:rPr>
          <w:rFonts w:ascii="Calibri" w:hAnsi="Calibri"/>
          <w:b/>
          <w:sz w:val="20"/>
          <w:szCs w:val="22"/>
          <w:u w:val="single"/>
        </w:rPr>
      </w:pPr>
      <w:r w:rsidRPr="00233F4C">
        <w:rPr>
          <w:rFonts w:ascii="Calibri" w:hAnsi="Calibri" w:cs="Calibri"/>
          <w:sz w:val="22"/>
        </w:rPr>
        <w:t>Після збирання та аналізу даних</w:t>
      </w:r>
      <w:r w:rsidRPr="00233F4C">
        <w:rPr>
          <w:rFonts w:ascii="Calibri" w:hAnsi="Calibri" w:cs="Calibri"/>
          <w:b/>
          <w:bCs/>
          <w:sz w:val="22"/>
        </w:rPr>
        <w:t xml:space="preserve"> </w:t>
      </w:r>
      <w:r>
        <w:rPr>
          <w:rFonts w:ascii="Calibri" w:hAnsi="Calibri" w:cs="Calibri"/>
          <w:b/>
          <w:bCs/>
          <w:sz w:val="22"/>
        </w:rPr>
        <w:t>юридична фірма</w:t>
      </w:r>
      <w:r w:rsidRPr="00233F4C">
        <w:rPr>
          <w:rFonts w:ascii="Calibri" w:hAnsi="Calibri" w:cs="Calibri"/>
          <w:sz w:val="22"/>
        </w:rPr>
        <w:t xml:space="preserve"> має підготувати </w:t>
      </w:r>
      <w:r>
        <w:rPr>
          <w:rFonts w:ascii="Calibri" w:hAnsi="Calibri" w:cs="Calibri"/>
          <w:sz w:val="22"/>
        </w:rPr>
        <w:t xml:space="preserve">відповідні частини </w:t>
      </w:r>
      <w:r w:rsidRPr="00233F4C">
        <w:rPr>
          <w:rFonts w:ascii="Calibri" w:hAnsi="Calibri" w:cs="Calibri"/>
          <w:b/>
          <w:bCs/>
          <w:sz w:val="22"/>
        </w:rPr>
        <w:t>звіт</w:t>
      </w:r>
      <w:r>
        <w:rPr>
          <w:rFonts w:ascii="Calibri" w:hAnsi="Calibri" w:cs="Calibri"/>
          <w:b/>
          <w:bCs/>
          <w:sz w:val="22"/>
        </w:rPr>
        <w:t>у та п</w:t>
      </w:r>
      <w:r w:rsidRPr="00233F4C">
        <w:rPr>
          <w:rFonts w:ascii="Calibri" w:hAnsi="Calibri" w:cs="Calibri"/>
          <w:b/>
          <w:bCs/>
          <w:sz w:val="22"/>
        </w:rPr>
        <w:t>резентаці</w:t>
      </w:r>
      <w:r>
        <w:rPr>
          <w:rFonts w:ascii="Calibri" w:hAnsi="Calibri" w:cs="Calibri"/>
          <w:b/>
          <w:bCs/>
          <w:sz w:val="22"/>
        </w:rPr>
        <w:t>ї</w:t>
      </w:r>
      <w:r w:rsidRPr="00233F4C">
        <w:rPr>
          <w:rFonts w:ascii="Calibri" w:hAnsi="Calibri" w:cs="Calibri"/>
          <w:sz w:val="22"/>
        </w:rPr>
        <w:t xml:space="preserve"> </w:t>
      </w:r>
      <w:r>
        <w:rPr>
          <w:rFonts w:ascii="Calibri" w:hAnsi="Calibri" w:cs="Calibri"/>
          <w:sz w:val="22"/>
        </w:rPr>
        <w:t xml:space="preserve">за </w:t>
      </w:r>
      <w:r w:rsidRPr="00233F4C">
        <w:rPr>
          <w:rFonts w:ascii="Calibri" w:hAnsi="Calibri" w:cs="Calibri"/>
          <w:sz w:val="22"/>
        </w:rPr>
        <w:t>результат</w:t>
      </w:r>
      <w:r>
        <w:rPr>
          <w:rFonts w:ascii="Calibri" w:hAnsi="Calibri" w:cs="Calibri"/>
          <w:sz w:val="22"/>
        </w:rPr>
        <w:t>ами</w:t>
      </w:r>
      <w:r w:rsidRPr="00233F4C">
        <w:rPr>
          <w:rFonts w:ascii="Calibri" w:hAnsi="Calibri" w:cs="Calibri"/>
          <w:sz w:val="22"/>
        </w:rPr>
        <w:t xml:space="preserve"> дослідження</w:t>
      </w:r>
      <w:r>
        <w:rPr>
          <w:rFonts w:ascii="Calibri" w:hAnsi="Calibri" w:cs="Calibri"/>
          <w:sz w:val="22"/>
        </w:rPr>
        <w:t xml:space="preserve">. Загалом, очікується, що звіт та презентація, які будуть результатом спільної роботи «Гроуфорд» та юридичної фірми, </w:t>
      </w:r>
      <w:r w:rsidRPr="00233F4C">
        <w:rPr>
          <w:rFonts w:ascii="Calibri" w:hAnsi="Calibri" w:cs="Calibri"/>
          <w:sz w:val="22"/>
        </w:rPr>
        <w:t>склада</w:t>
      </w:r>
      <w:r>
        <w:rPr>
          <w:rFonts w:ascii="Calibri" w:hAnsi="Calibri" w:cs="Calibri"/>
          <w:sz w:val="22"/>
        </w:rPr>
        <w:t>тиму</w:t>
      </w:r>
      <w:r w:rsidRPr="00233F4C">
        <w:rPr>
          <w:rFonts w:ascii="Calibri" w:hAnsi="Calibri" w:cs="Calibri"/>
          <w:sz w:val="22"/>
        </w:rPr>
        <w:t>ться з таких частин:</w:t>
      </w:r>
    </w:p>
    <w:p w14:paraId="47876B4B" w14:textId="77777777" w:rsidR="00A275B1" w:rsidRPr="00700386" w:rsidRDefault="00A275B1" w:rsidP="00A275B1">
      <w:pPr>
        <w:pStyle w:val="ListParagraph"/>
        <w:ind w:left="360"/>
        <w:jc w:val="both"/>
        <w:rPr>
          <w:rFonts w:ascii="Calibri" w:hAnsi="Calibri"/>
          <w:b/>
          <w:sz w:val="22"/>
          <w:szCs w:val="22"/>
          <w:u w:val="single"/>
        </w:rPr>
      </w:pPr>
    </w:p>
    <w:p w14:paraId="312BFA35" w14:textId="77777777" w:rsidR="00A275B1" w:rsidRPr="00700386" w:rsidRDefault="00A275B1" w:rsidP="00A275B1">
      <w:pPr>
        <w:pStyle w:val="ListParagraph"/>
        <w:numPr>
          <w:ilvl w:val="0"/>
          <w:numId w:val="55"/>
        </w:numPr>
        <w:spacing w:after="160" w:line="259" w:lineRule="auto"/>
        <w:jc w:val="both"/>
        <w:rPr>
          <w:rFonts w:ascii="Calibri" w:hAnsi="Calibri" w:cs="Calibri"/>
          <w:sz w:val="22"/>
          <w:szCs w:val="22"/>
        </w:rPr>
      </w:pPr>
      <w:r w:rsidRPr="00700386">
        <w:rPr>
          <w:rFonts w:ascii="Calibri" w:hAnsi="Calibri" w:cs="Calibri"/>
          <w:sz w:val="22"/>
          <w:szCs w:val="22"/>
        </w:rPr>
        <w:lastRenderedPageBreak/>
        <w:t xml:space="preserve">Результати відвідувань «таємними покупцями» та розрахунок реальних </w:t>
      </w:r>
      <w:r>
        <w:rPr>
          <w:rFonts w:ascii="Calibri" w:hAnsi="Calibri" w:cs="Calibri"/>
          <w:sz w:val="22"/>
          <w:szCs w:val="22"/>
        </w:rPr>
        <w:t xml:space="preserve">річних </w:t>
      </w:r>
      <w:r w:rsidRPr="00700386">
        <w:rPr>
          <w:rFonts w:ascii="Calibri" w:hAnsi="Calibri" w:cs="Calibri"/>
          <w:sz w:val="22"/>
          <w:szCs w:val="22"/>
        </w:rPr>
        <w:t>процентних ставок для всіх досліджених банків</w:t>
      </w:r>
    </w:p>
    <w:p w14:paraId="7F2A948C" w14:textId="77777777" w:rsidR="00A275B1" w:rsidRPr="00700386" w:rsidRDefault="00A275B1" w:rsidP="00A275B1">
      <w:pPr>
        <w:pStyle w:val="ListParagraph"/>
        <w:numPr>
          <w:ilvl w:val="0"/>
          <w:numId w:val="55"/>
        </w:numPr>
        <w:spacing w:after="160" w:line="259" w:lineRule="auto"/>
        <w:jc w:val="both"/>
        <w:rPr>
          <w:rFonts w:ascii="Calibri" w:hAnsi="Calibri" w:cs="Calibri"/>
          <w:sz w:val="22"/>
          <w:szCs w:val="22"/>
        </w:rPr>
      </w:pPr>
      <w:r>
        <w:rPr>
          <w:rFonts w:ascii="Calibri" w:hAnsi="Calibri" w:cs="Calibri"/>
          <w:sz w:val="22"/>
          <w:szCs w:val="22"/>
        </w:rPr>
        <w:t>О</w:t>
      </w:r>
      <w:r w:rsidRPr="00700386">
        <w:rPr>
          <w:rFonts w:ascii="Calibri" w:hAnsi="Calibri" w:cs="Calibri"/>
          <w:sz w:val="22"/>
          <w:szCs w:val="22"/>
        </w:rPr>
        <w:t xml:space="preserve">цінювання </w:t>
      </w:r>
      <w:r w:rsidRPr="00233F4C">
        <w:rPr>
          <w:rFonts w:ascii="Calibri" w:hAnsi="Calibri" w:cs="Calibri"/>
          <w:sz w:val="22"/>
          <w:szCs w:val="22"/>
        </w:rPr>
        <w:t xml:space="preserve">якісних характеристик </w:t>
      </w:r>
      <w:r w:rsidRPr="00700386">
        <w:rPr>
          <w:rFonts w:ascii="Calibri" w:hAnsi="Calibri" w:cs="Calibri"/>
          <w:sz w:val="22"/>
          <w:szCs w:val="22"/>
        </w:rPr>
        <w:t>та відповідн</w:t>
      </w:r>
      <w:r>
        <w:rPr>
          <w:rFonts w:ascii="Calibri" w:hAnsi="Calibri" w:cs="Calibri"/>
          <w:sz w:val="22"/>
          <w:szCs w:val="22"/>
        </w:rPr>
        <w:t>ості</w:t>
      </w:r>
      <w:r w:rsidRPr="00700386">
        <w:rPr>
          <w:rFonts w:ascii="Calibri" w:hAnsi="Calibri" w:cs="Calibri"/>
          <w:sz w:val="22"/>
          <w:szCs w:val="22"/>
        </w:rPr>
        <w:t xml:space="preserve"> всіх досліджених банків вимогам Закону «Про споживче кредитування», з наведенням </w:t>
      </w:r>
      <w:r>
        <w:rPr>
          <w:rFonts w:ascii="Calibri" w:hAnsi="Calibri" w:cs="Calibri"/>
          <w:sz w:val="22"/>
          <w:szCs w:val="22"/>
        </w:rPr>
        <w:t>аналізу візитів</w:t>
      </w:r>
      <w:r w:rsidRPr="00700386">
        <w:rPr>
          <w:rFonts w:ascii="Calibri" w:hAnsi="Calibri" w:cs="Calibri"/>
          <w:sz w:val="22"/>
          <w:szCs w:val="22"/>
        </w:rPr>
        <w:t xml:space="preserve"> повного циклу у додатку до Звіту</w:t>
      </w:r>
    </w:p>
    <w:p w14:paraId="1F91C223" w14:textId="77777777" w:rsidR="00A275B1" w:rsidRPr="00700386" w:rsidRDefault="00A275B1" w:rsidP="00A275B1">
      <w:pPr>
        <w:pStyle w:val="ListParagraph"/>
        <w:numPr>
          <w:ilvl w:val="0"/>
          <w:numId w:val="55"/>
        </w:numPr>
        <w:spacing w:after="160" w:line="259" w:lineRule="auto"/>
        <w:jc w:val="both"/>
        <w:rPr>
          <w:rFonts w:ascii="Calibri" w:hAnsi="Calibri" w:cs="Calibri"/>
          <w:sz w:val="22"/>
          <w:szCs w:val="22"/>
        </w:rPr>
      </w:pPr>
      <w:r w:rsidRPr="00700386">
        <w:rPr>
          <w:rFonts w:ascii="Calibri" w:hAnsi="Calibri" w:cs="Calibri"/>
          <w:sz w:val="22"/>
          <w:szCs w:val="22"/>
        </w:rPr>
        <w:t>Бальні оцінки всім дослідженим банкам і окремо — кожному Банку-партнеру ЛІГА.Money.</w:t>
      </w:r>
    </w:p>
    <w:p w14:paraId="35D1752F" w14:textId="77777777" w:rsidR="00A275B1" w:rsidRPr="00700386" w:rsidRDefault="00A275B1" w:rsidP="00A275B1">
      <w:pPr>
        <w:spacing w:after="160" w:line="259" w:lineRule="auto"/>
        <w:jc w:val="both"/>
        <w:rPr>
          <w:rFonts w:cs="Calibri"/>
          <w:lang w:val="uk-UA"/>
        </w:rPr>
      </w:pPr>
      <w:r w:rsidRPr="00700386">
        <w:rPr>
          <w:rFonts w:cs="Calibri"/>
          <w:lang w:val="uk-UA"/>
        </w:rPr>
        <w:t>Структура звіту та презентації підлягає попередньому узгодженню з USAID FST. Приклади відповідних звітів за результатами попередніх досліджень можна знайти за наведеними вище посиланнями (розділ «Передумови та обґрунтування»).</w:t>
      </w:r>
    </w:p>
    <w:p w14:paraId="3F8955F4" w14:textId="77777777" w:rsidR="00A275B1" w:rsidRPr="00D30848" w:rsidRDefault="00A275B1" w:rsidP="00A275B1">
      <w:pPr>
        <w:pStyle w:val="ListParagraph"/>
        <w:ind w:left="0"/>
        <w:jc w:val="both"/>
        <w:rPr>
          <w:rFonts w:cs="Calibri"/>
          <w:b/>
          <w:color w:val="0070C0"/>
          <w:u w:val="single"/>
        </w:rPr>
      </w:pPr>
    </w:p>
    <w:p w14:paraId="12B34F3B" w14:textId="77777777" w:rsidR="00A275B1" w:rsidRPr="00A6327E" w:rsidRDefault="00A275B1" w:rsidP="00A275B1">
      <w:pPr>
        <w:pStyle w:val="Heading2"/>
        <w:pageBreakBefore/>
        <w:numPr>
          <w:ilvl w:val="0"/>
          <w:numId w:val="0"/>
        </w:numPr>
        <w:ind w:left="763" w:hanging="576"/>
        <w:jc w:val="both"/>
        <w:rPr>
          <w:lang w:val="uk-UA"/>
        </w:rPr>
      </w:pPr>
      <w:bookmarkStart w:id="51" w:name="_Toc64302583"/>
      <w:bookmarkStart w:id="52" w:name="_Toc68167337"/>
      <w:r>
        <w:rPr>
          <w:lang w:val="uk-UA"/>
        </w:rPr>
        <w:lastRenderedPageBreak/>
        <w:t>8.1.5. ЧАСТИНА 5</w:t>
      </w:r>
      <w:r w:rsidRPr="00A6327E">
        <w:rPr>
          <w:lang w:val="uk-UA"/>
        </w:rPr>
        <w:t xml:space="preserve">. ЗРАЗОК </w:t>
      </w:r>
      <w:r>
        <w:rPr>
          <w:lang w:val="uk-UA"/>
        </w:rPr>
        <w:t>ОПИСУ ВІЗИТУ</w:t>
      </w:r>
      <w:r w:rsidRPr="00A6327E">
        <w:rPr>
          <w:lang w:val="uk-UA"/>
        </w:rPr>
        <w:t xml:space="preserve"> ПОВНОГО ЦИКЛУ</w:t>
      </w:r>
      <w:bookmarkEnd w:id="51"/>
      <w:bookmarkEnd w:id="52"/>
      <w:r w:rsidRPr="00A6327E">
        <w:rPr>
          <w:lang w:val="uk-UA"/>
        </w:rPr>
        <w:t xml:space="preserve"> </w:t>
      </w:r>
    </w:p>
    <w:p w14:paraId="03F338E5" w14:textId="77777777" w:rsidR="00A275B1" w:rsidRPr="006F5FF5" w:rsidRDefault="00A275B1" w:rsidP="00A275B1">
      <w:pPr>
        <w:spacing w:after="0"/>
        <w:jc w:val="both"/>
        <w:rPr>
          <w:b/>
          <w:lang w:val="uk-UA"/>
        </w:rPr>
      </w:pPr>
      <w:r w:rsidRPr="006F5FF5">
        <w:rPr>
          <w:b/>
          <w:lang w:val="uk-UA"/>
        </w:rPr>
        <w:t xml:space="preserve">Аналіз ланцюжку: реклама – переддоговірна інформація (письмова/усна) – договір – </w:t>
      </w:r>
    </w:p>
    <w:p w14:paraId="24DA4DFC" w14:textId="77777777" w:rsidR="00A275B1" w:rsidRPr="006F5FF5" w:rsidRDefault="00A275B1" w:rsidP="00A275B1">
      <w:pPr>
        <w:spacing w:after="0"/>
        <w:jc w:val="both"/>
        <w:rPr>
          <w:b/>
          <w:lang w:val="uk-UA"/>
        </w:rPr>
      </w:pPr>
      <w:r w:rsidRPr="006F5FF5">
        <w:rPr>
          <w:b/>
          <w:lang w:val="uk-UA"/>
        </w:rPr>
        <w:t>відмова від договору/дострокове повернення</w:t>
      </w:r>
    </w:p>
    <w:p w14:paraId="65EE7724" w14:textId="0783E9E4" w:rsidR="00A275B1" w:rsidRPr="006F5FF5" w:rsidRDefault="00A275B1" w:rsidP="00A275B1">
      <w:pPr>
        <w:pStyle w:val="ListParagraph"/>
        <w:numPr>
          <w:ilvl w:val="0"/>
          <w:numId w:val="28"/>
        </w:numPr>
        <w:spacing w:after="160" w:line="259" w:lineRule="auto"/>
        <w:ind w:left="284" w:hanging="284"/>
        <w:contextualSpacing/>
        <w:jc w:val="both"/>
        <w:rPr>
          <w:rFonts w:ascii="Calibri" w:hAnsi="Calibri"/>
          <w:sz w:val="22"/>
          <w:szCs w:val="22"/>
        </w:rPr>
      </w:pPr>
      <w:r w:rsidRPr="006F5FF5">
        <w:rPr>
          <w:rFonts w:ascii="Calibri" w:hAnsi="Calibri"/>
          <w:b/>
          <w:sz w:val="22"/>
          <w:szCs w:val="22"/>
        </w:rPr>
        <w:t>Візит 1</w:t>
      </w:r>
      <w:r w:rsidRPr="006F5FF5">
        <w:rPr>
          <w:rFonts w:ascii="Calibri" w:hAnsi="Calibri"/>
          <w:sz w:val="22"/>
          <w:szCs w:val="22"/>
        </w:rPr>
        <w:t xml:space="preserve">: реклами не було. </w:t>
      </w:r>
      <w:r w:rsidRPr="006F5FF5">
        <w:rPr>
          <w:rFonts w:ascii="Calibri" w:hAnsi="Calibri"/>
          <w:sz w:val="22"/>
          <w:szCs w:val="22"/>
          <w:lang w:val="ru-RU"/>
        </w:rPr>
        <w:t>Паспорт та про</w:t>
      </w:r>
      <w:r>
        <w:rPr>
          <w:rFonts w:ascii="Calibri" w:hAnsi="Calibri"/>
          <w:sz w:val="22"/>
          <w:szCs w:val="22"/>
          <w:lang w:val="ru-RU"/>
        </w:rPr>
        <w:t>є</w:t>
      </w:r>
      <w:r w:rsidRPr="006F5FF5">
        <w:rPr>
          <w:rFonts w:ascii="Calibri" w:hAnsi="Calibri"/>
          <w:sz w:val="22"/>
          <w:szCs w:val="22"/>
          <w:lang w:val="ru-RU"/>
        </w:rPr>
        <w:t xml:space="preserve">кт договору надали заздалегідь до укладення договору. </w:t>
      </w:r>
      <w:r w:rsidRPr="006F5FF5">
        <w:rPr>
          <w:rFonts w:ascii="Calibri" w:hAnsi="Calibri"/>
          <w:sz w:val="22"/>
          <w:szCs w:val="22"/>
          <w:u w:val="single"/>
        </w:rPr>
        <w:t>Паспорт не містить всієї інформації</w:t>
      </w:r>
      <w:r w:rsidRPr="006F5FF5">
        <w:rPr>
          <w:rFonts w:ascii="Calibri" w:hAnsi="Calibri"/>
          <w:sz w:val="22"/>
          <w:szCs w:val="22"/>
        </w:rPr>
        <w:t>, яка вимагається ст. 9 Закону «Про споживче кредитування»: відсутній графік платежів.</w:t>
      </w:r>
      <w:r w:rsidRPr="006F5FF5">
        <w:rPr>
          <w:rFonts w:ascii="Calibri" w:hAnsi="Calibri"/>
          <w:color w:val="FF0000"/>
          <w:sz w:val="22"/>
          <w:szCs w:val="22"/>
          <w:lang w:val="ru-RU"/>
        </w:rPr>
        <w:t xml:space="preserve"> </w:t>
      </w:r>
      <w:r w:rsidRPr="006F5FF5">
        <w:rPr>
          <w:rFonts w:ascii="Calibri" w:hAnsi="Calibri"/>
          <w:sz w:val="22"/>
          <w:szCs w:val="22"/>
        </w:rPr>
        <w:t xml:space="preserve">Договір містить умову, яка може розглядатися як </w:t>
      </w:r>
      <w:r w:rsidRPr="006F5FF5">
        <w:rPr>
          <w:rFonts w:ascii="Calibri" w:hAnsi="Calibri"/>
          <w:sz w:val="22"/>
          <w:szCs w:val="22"/>
          <w:u w:val="single"/>
        </w:rPr>
        <w:t>незаконна</w:t>
      </w:r>
      <w:r w:rsidRPr="006F5FF5">
        <w:rPr>
          <w:rFonts w:ascii="Calibri" w:hAnsi="Calibri"/>
          <w:sz w:val="22"/>
          <w:szCs w:val="22"/>
        </w:rPr>
        <w:t xml:space="preserve"> (право банку вносити зміни в односторонньому порядку). В паспорті та договорі </w:t>
      </w:r>
      <w:r w:rsidRPr="006F5FF5">
        <w:rPr>
          <w:rFonts w:ascii="Calibri" w:hAnsi="Calibri"/>
          <w:sz w:val="22"/>
          <w:szCs w:val="22"/>
          <w:u w:val="single"/>
        </w:rPr>
        <w:t>суперечлива</w:t>
      </w:r>
      <w:r w:rsidRPr="006F5FF5">
        <w:rPr>
          <w:rFonts w:ascii="Calibri" w:hAnsi="Calibri"/>
          <w:sz w:val="22"/>
          <w:szCs w:val="22"/>
        </w:rPr>
        <w:t xml:space="preserve"> інформація щодо процентів/комісії: 1) в паспорті, публічній частині договору (Умовах та Правилах надання кредиту) та в індивідуальній частині договору в графіку платежів вказана процентна ставка 0,12% (в графіку </w:t>
      </w:r>
      <w:r>
        <w:rPr>
          <w:rFonts w:ascii="Calibri" w:hAnsi="Calibri"/>
          <w:sz w:val="22"/>
          <w:szCs w:val="22"/>
        </w:rPr>
        <w:t>–</w:t>
      </w:r>
      <w:r w:rsidRPr="006F5FF5">
        <w:rPr>
          <w:rFonts w:ascii="Calibri" w:hAnsi="Calibri"/>
          <w:sz w:val="22"/>
          <w:szCs w:val="22"/>
        </w:rPr>
        <w:t xml:space="preserve"> сума процентів за такою ставкою) та щомісячна комісія (в графіку має назву «винагорода за надання фінансового інструменту») в розмірі 4,59% від суми виданого кредиту на місяць; тоді як 2) в тексті індивідуальної частини договору вказані «відсотки» у розмірі 4,59% від суми виданого кредиту на місяць та, у разі прострочення повернення кредиту, «подвійні проценти за користування Кредитом, базовий розмір яких становить 4,59%», а проценти за процентною ставкою 0,12% не вказані. При достроковому поверненні кредиту стягнули місячну комісію за повний місяць. </w:t>
      </w:r>
    </w:p>
    <w:p w14:paraId="085D7B92" w14:textId="77777777" w:rsidR="00A275B1" w:rsidRPr="006F5FF5" w:rsidRDefault="00A275B1" w:rsidP="00A275B1">
      <w:pPr>
        <w:pStyle w:val="ListParagraph"/>
        <w:ind w:left="284" w:hanging="284"/>
        <w:jc w:val="both"/>
        <w:rPr>
          <w:rFonts w:ascii="Calibri" w:hAnsi="Calibri"/>
          <w:sz w:val="22"/>
          <w:szCs w:val="22"/>
          <w:lang w:val="ru-RU"/>
        </w:rPr>
      </w:pPr>
    </w:p>
    <w:p w14:paraId="055A3B34" w14:textId="6AB07238" w:rsidR="00A275B1" w:rsidRPr="006F5FF5" w:rsidRDefault="00A275B1" w:rsidP="00A275B1">
      <w:pPr>
        <w:pStyle w:val="ListParagraph"/>
        <w:numPr>
          <w:ilvl w:val="0"/>
          <w:numId w:val="28"/>
        </w:numPr>
        <w:spacing w:after="160" w:line="259" w:lineRule="auto"/>
        <w:ind w:left="284" w:hanging="284"/>
        <w:contextualSpacing/>
        <w:jc w:val="both"/>
        <w:rPr>
          <w:rFonts w:ascii="Calibri" w:hAnsi="Calibri"/>
          <w:sz w:val="22"/>
          <w:szCs w:val="22"/>
        </w:rPr>
      </w:pPr>
      <w:r w:rsidRPr="006F5FF5">
        <w:rPr>
          <w:rFonts w:ascii="Calibri" w:hAnsi="Calibri"/>
          <w:b/>
          <w:sz w:val="22"/>
          <w:szCs w:val="22"/>
        </w:rPr>
        <w:t>Візит 2</w:t>
      </w:r>
      <w:r w:rsidRPr="006F5FF5">
        <w:rPr>
          <w:rFonts w:ascii="Calibri" w:hAnsi="Calibri"/>
          <w:sz w:val="22"/>
          <w:szCs w:val="22"/>
        </w:rPr>
        <w:t xml:space="preserve">: </w:t>
      </w:r>
      <w:r w:rsidRPr="006F5FF5">
        <w:rPr>
          <w:rFonts w:ascii="Calibri" w:hAnsi="Calibri"/>
          <w:color w:val="000000"/>
          <w:sz w:val="22"/>
          <w:szCs w:val="22"/>
        </w:rPr>
        <w:t xml:space="preserve">реклами не було. </w:t>
      </w:r>
      <w:r w:rsidRPr="006F5FF5">
        <w:rPr>
          <w:rFonts w:ascii="Calibri" w:hAnsi="Calibri"/>
          <w:sz w:val="22"/>
          <w:szCs w:val="22"/>
        </w:rPr>
        <w:t>Паспорт та про</w:t>
      </w:r>
      <w:r>
        <w:rPr>
          <w:rFonts w:ascii="Calibri" w:hAnsi="Calibri"/>
          <w:sz w:val="22"/>
          <w:szCs w:val="22"/>
        </w:rPr>
        <w:t>є</w:t>
      </w:r>
      <w:r w:rsidRPr="006F5FF5">
        <w:rPr>
          <w:rFonts w:ascii="Calibri" w:hAnsi="Calibri"/>
          <w:sz w:val="22"/>
          <w:szCs w:val="22"/>
        </w:rPr>
        <w:t>кт кредитного договору надали безпосередньо при укладенні договору</w:t>
      </w:r>
      <w:r w:rsidRPr="006F5FF5">
        <w:rPr>
          <w:rFonts w:ascii="Calibri" w:hAnsi="Calibri"/>
          <w:i/>
          <w:sz w:val="22"/>
          <w:szCs w:val="22"/>
        </w:rPr>
        <w:t xml:space="preserve"> («Паспорт будет после одобрения выдачи денег; договор сотрудник сказал, что предоставит после одобрения выдачи мне денег - на этапе оформления договора»)</w:t>
      </w:r>
      <w:r w:rsidRPr="006F5FF5">
        <w:rPr>
          <w:rFonts w:ascii="Calibri" w:hAnsi="Calibri"/>
          <w:sz w:val="22"/>
          <w:szCs w:val="22"/>
          <w:lang w:val="ru-RU"/>
        </w:rPr>
        <w:t>.</w:t>
      </w:r>
      <w:r w:rsidRPr="006F5FF5">
        <w:rPr>
          <w:rFonts w:ascii="Calibri" w:hAnsi="Calibri"/>
          <w:i/>
          <w:sz w:val="22"/>
          <w:szCs w:val="22"/>
        </w:rPr>
        <w:t xml:space="preserve"> </w:t>
      </w:r>
      <w:r w:rsidRPr="006F5FF5">
        <w:rPr>
          <w:rFonts w:ascii="Calibri" w:hAnsi="Calibri"/>
          <w:color w:val="000000"/>
          <w:sz w:val="22"/>
          <w:szCs w:val="22"/>
        </w:rPr>
        <w:t xml:space="preserve">Інформація </w:t>
      </w:r>
      <w:r w:rsidRPr="006F5FF5">
        <w:rPr>
          <w:rFonts w:ascii="Calibri" w:hAnsi="Calibri"/>
          <w:sz w:val="22"/>
          <w:szCs w:val="22"/>
        </w:rPr>
        <w:t xml:space="preserve">в паспорті </w:t>
      </w:r>
      <w:r w:rsidRPr="006F5FF5">
        <w:rPr>
          <w:rFonts w:ascii="Calibri" w:hAnsi="Calibri"/>
          <w:sz w:val="22"/>
          <w:szCs w:val="22"/>
          <w:u w:val="single"/>
        </w:rPr>
        <w:t>не співпадає</w:t>
      </w:r>
      <w:r w:rsidRPr="006F5FF5">
        <w:rPr>
          <w:rFonts w:ascii="Calibri" w:hAnsi="Calibri"/>
          <w:sz w:val="22"/>
          <w:szCs w:val="22"/>
        </w:rPr>
        <w:t xml:space="preserve"> з інформацією в договорі: у паспорті було зазначено, що послуги страхування – необов’язкові («за бажанням Споживача»), але в Публічній пропозиції банку на укладення Договору на банківське обслуговування фізичних осіб зазначено, що банк має право вимагати від клієнта укладення договору страхування, і фактично клієнта змусили укласти договір страхування. Клієнту </w:t>
      </w:r>
      <w:r w:rsidRPr="006F5FF5">
        <w:rPr>
          <w:rFonts w:ascii="Calibri" w:hAnsi="Calibri"/>
          <w:sz w:val="22"/>
          <w:szCs w:val="22"/>
          <w:u w:val="single"/>
        </w:rPr>
        <w:t xml:space="preserve">не дали можливості обрати страхову </w:t>
      </w:r>
      <w:r w:rsidRPr="006F5FF5">
        <w:rPr>
          <w:rFonts w:ascii="Calibri" w:hAnsi="Calibri"/>
          <w:sz w:val="22"/>
          <w:szCs w:val="22"/>
        </w:rPr>
        <w:t>компанію («</w:t>
      </w:r>
      <w:r w:rsidRPr="006F5FF5">
        <w:rPr>
          <w:rFonts w:ascii="Calibri" w:hAnsi="Calibri"/>
          <w:i/>
          <w:sz w:val="22"/>
          <w:szCs w:val="22"/>
        </w:rPr>
        <w:t>для получения денег необходимо обязательно оплатить страховку, страховая компания не выбирается, она уже предусмотрена»)</w:t>
      </w:r>
      <w:r w:rsidRPr="006F5FF5">
        <w:rPr>
          <w:rFonts w:ascii="Calibri" w:hAnsi="Calibri"/>
          <w:sz w:val="22"/>
          <w:szCs w:val="22"/>
        </w:rPr>
        <w:t xml:space="preserve">. Договір містить умову, яка може розглядатися як </w:t>
      </w:r>
      <w:r w:rsidRPr="006F5FF5">
        <w:rPr>
          <w:rFonts w:ascii="Calibri" w:hAnsi="Calibri"/>
          <w:sz w:val="22"/>
          <w:szCs w:val="22"/>
          <w:u w:val="single"/>
        </w:rPr>
        <w:t>незаконна</w:t>
      </w:r>
      <w:r w:rsidRPr="006F5FF5">
        <w:rPr>
          <w:rFonts w:ascii="Calibri" w:hAnsi="Calibri"/>
          <w:sz w:val="22"/>
          <w:szCs w:val="22"/>
        </w:rPr>
        <w:t xml:space="preserve"> (умова, що може обмежувати право позичальника на дострокове повернення). При достроковому поверненні кредиту з позичальника </w:t>
      </w:r>
      <w:r w:rsidRPr="006F5FF5">
        <w:rPr>
          <w:rFonts w:ascii="Calibri" w:hAnsi="Calibri"/>
          <w:sz w:val="22"/>
          <w:szCs w:val="22"/>
          <w:u w:val="single"/>
        </w:rPr>
        <w:t>стягнули проценти</w:t>
      </w:r>
      <w:r w:rsidRPr="006F5FF5">
        <w:rPr>
          <w:rFonts w:ascii="Calibri" w:hAnsi="Calibri"/>
          <w:sz w:val="22"/>
          <w:szCs w:val="22"/>
        </w:rPr>
        <w:t xml:space="preserve"> нібито за повний місяць користування кредитом, а не за період з дня одержання коштів до дня їх повернення, що не відповідає вимогам Закону; і стягнули місячну комісію за повний місяць. </w:t>
      </w:r>
    </w:p>
    <w:p w14:paraId="719DDEFA" w14:textId="77777777" w:rsidR="00A275B1" w:rsidRPr="006F5FF5" w:rsidRDefault="00A275B1" w:rsidP="00A275B1">
      <w:pPr>
        <w:pStyle w:val="ListParagraph"/>
        <w:ind w:left="284" w:hanging="284"/>
        <w:jc w:val="both"/>
        <w:rPr>
          <w:rFonts w:ascii="Calibri" w:hAnsi="Calibri"/>
          <w:sz w:val="22"/>
          <w:szCs w:val="22"/>
        </w:rPr>
      </w:pPr>
    </w:p>
    <w:p w14:paraId="508019A6" w14:textId="0E1AB67F" w:rsidR="00A275B1" w:rsidRPr="006F5FF5" w:rsidRDefault="00A275B1" w:rsidP="00A275B1">
      <w:pPr>
        <w:pStyle w:val="ListParagraph"/>
        <w:numPr>
          <w:ilvl w:val="0"/>
          <w:numId w:val="28"/>
        </w:numPr>
        <w:spacing w:after="160" w:line="259" w:lineRule="auto"/>
        <w:ind w:left="284" w:hanging="284"/>
        <w:contextualSpacing/>
        <w:jc w:val="both"/>
        <w:rPr>
          <w:rFonts w:ascii="Calibri" w:hAnsi="Calibri"/>
          <w:sz w:val="22"/>
          <w:szCs w:val="22"/>
        </w:rPr>
      </w:pPr>
      <w:r w:rsidRPr="006F5FF5">
        <w:rPr>
          <w:rFonts w:ascii="Calibri" w:hAnsi="Calibri"/>
          <w:b/>
          <w:sz w:val="22"/>
          <w:szCs w:val="22"/>
        </w:rPr>
        <w:t>Візит 3</w:t>
      </w:r>
      <w:r w:rsidRPr="006F5FF5">
        <w:rPr>
          <w:rFonts w:ascii="Calibri" w:hAnsi="Calibri"/>
          <w:sz w:val="22"/>
          <w:szCs w:val="22"/>
        </w:rPr>
        <w:t>: в рекламі не було інформації щодо вартості кредиту. Паспорт надали безпосередньо при укладенні договору; а щодо про</w:t>
      </w:r>
      <w:r>
        <w:rPr>
          <w:rFonts w:ascii="Calibri" w:hAnsi="Calibri"/>
          <w:sz w:val="22"/>
          <w:szCs w:val="22"/>
        </w:rPr>
        <w:t>є</w:t>
      </w:r>
      <w:r w:rsidRPr="006F5FF5">
        <w:rPr>
          <w:rFonts w:ascii="Calibri" w:hAnsi="Calibri"/>
          <w:sz w:val="22"/>
          <w:szCs w:val="22"/>
        </w:rPr>
        <w:t xml:space="preserve">кту договору сказали, що його можна подивитися на сайті. Договір містить три умови, які можуть розглядатися як </w:t>
      </w:r>
      <w:r w:rsidRPr="006F5FF5">
        <w:rPr>
          <w:rFonts w:ascii="Calibri" w:hAnsi="Calibri"/>
          <w:sz w:val="22"/>
          <w:szCs w:val="22"/>
          <w:u w:val="single"/>
        </w:rPr>
        <w:t>незаконні</w:t>
      </w:r>
      <w:r w:rsidRPr="006F5FF5">
        <w:rPr>
          <w:rFonts w:ascii="Calibri" w:hAnsi="Calibri"/>
          <w:sz w:val="22"/>
          <w:szCs w:val="22"/>
        </w:rPr>
        <w:t xml:space="preserve"> (право банку вносити зміни в односторонньому порядку; право вимагати дострокового погашення кредиту у випадку незгоди зі зміною розміру платежу за договором; умова, що може обмежувати право позичальника на дострокове повернення). При достроковому поверненні кредиту </w:t>
      </w:r>
      <w:r w:rsidRPr="006F5FF5">
        <w:rPr>
          <w:rFonts w:ascii="Calibri" w:hAnsi="Calibri"/>
          <w:sz w:val="22"/>
          <w:szCs w:val="22"/>
          <w:u w:val="single"/>
        </w:rPr>
        <w:t>стягнули</w:t>
      </w:r>
      <w:r w:rsidRPr="006F5FF5">
        <w:rPr>
          <w:rFonts w:ascii="Calibri" w:hAnsi="Calibri"/>
          <w:sz w:val="22"/>
          <w:szCs w:val="22"/>
        </w:rPr>
        <w:t xml:space="preserve"> комісію за повний місяць. </w:t>
      </w:r>
    </w:p>
    <w:p w14:paraId="5D64E6D2" w14:textId="77777777" w:rsidR="00A275B1" w:rsidRPr="006F5FF5" w:rsidRDefault="00A275B1" w:rsidP="00A275B1">
      <w:pPr>
        <w:pStyle w:val="ListParagraph"/>
        <w:ind w:left="284" w:hanging="284"/>
        <w:jc w:val="both"/>
        <w:rPr>
          <w:rFonts w:ascii="Calibri" w:hAnsi="Calibri"/>
          <w:sz w:val="22"/>
          <w:szCs w:val="22"/>
        </w:rPr>
      </w:pPr>
    </w:p>
    <w:p w14:paraId="02F7E740" w14:textId="31D7EC0C" w:rsidR="00A275B1" w:rsidRPr="006F5FF5" w:rsidRDefault="00A275B1" w:rsidP="00A275B1">
      <w:pPr>
        <w:pStyle w:val="ListParagraph"/>
        <w:numPr>
          <w:ilvl w:val="0"/>
          <w:numId w:val="28"/>
        </w:numPr>
        <w:spacing w:after="160" w:line="259" w:lineRule="auto"/>
        <w:ind w:left="284" w:hanging="284"/>
        <w:contextualSpacing/>
        <w:jc w:val="both"/>
        <w:rPr>
          <w:rFonts w:ascii="Calibri" w:hAnsi="Calibri"/>
          <w:sz w:val="22"/>
          <w:szCs w:val="22"/>
          <w:lang w:val="ru-RU"/>
        </w:rPr>
      </w:pPr>
      <w:r w:rsidRPr="006F5FF5">
        <w:rPr>
          <w:rFonts w:ascii="Calibri" w:hAnsi="Calibri"/>
          <w:b/>
          <w:sz w:val="22"/>
          <w:szCs w:val="22"/>
          <w:lang w:val="ru-RU"/>
        </w:rPr>
        <w:t>Візит 4</w:t>
      </w:r>
      <w:r w:rsidRPr="006F5FF5">
        <w:rPr>
          <w:rFonts w:ascii="Calibri" w:hAnsi="Calibri"/>
          <w:sz w:val="22"/>
          <w:szCs w:val="22"/>
          <w:lang w:val="ru-RU"/>
        </w:rPr>
        <w:t>: реклами не було. Паспорт та про</w:t>
      </w:r>
      <w:r>
        <w:rPr>
          <w:rFonts w:ascii="Calibri" w:hAnsi="Calibri"/>
          <w:sz w:val="22"/>
          <w:szCs w:val="22"/>
          <w:lang w:val="ru-RU"/>
        </w:rPr>
        <w:t>є</w:t>
      </w:r>
      <w:r w:rsidRPr="006F5FF5">
        <w:rPr>
          <w:rFonts w:ascii="Calibri" w:hAnsi="Calibri"/>
          <w:sz w:val="22"/>
          <w:szCs w:val="22"/>
          <w:lang w:val="ru-RU"/>
        </w:rPr>
        <w:t xml:space="preserve">кт договору надали заздалегідь до укладення договору. </w:t>
      </w:r>
      <w:r w:rsidRPr="006F5FF5">
        <w:rPr>
          <w:rFonts w:ascii="Calibri" w:hAnsi="Calibri"/>
          <w:sz w:val="22"/>
          <w:szCs w:val="22"/>
        </w:rPr>
        <w:t xml:space="preserve">Клієнту </w:t>
      </w:r>
      <w:r w:rsidRPr="006F5FF5">
        <w:rPr>
          <w:rFonts w:ascii="Calibri" w:hAnsi="Calibri"/>
          <w:sz w:val="22"/>
          <w:szCs w:val="22"/>
          <w:u w:val="single"/>
        </w:rPr>
        <w:t xml:space="preserve">не дали можливості обрати страхову </w:t>
      </w:r>
      <w:r w:rsidRPr="006F5FF5">
        <w:rPr>
          <w:rFonts w:ascii="Calibri" w:hAnsi="Calibri"/>
          <w:sz w:val="22"/>
          <w:szCs w:val="22"/>
        </w:rPr>
        <w:t xml:space="preserve">компанію. При відмові від договору позичальнику повернули страховий </w:t>
      </w:r>
      <w:r w:rsidRPr="006F5FF5">
        <w:rPr>
          <w:rFonts w:ascii="Calibri" w:hAnsi="Calibri"/>
          <w:color w:val="000000"/>
          <w:sz w:val="22"/>
          <w:szCs w:val="22"/>
        </w:rPr>
        <w:t>платіж; проценти і щомісячну комісію за управління кредитом стягнули за дні користування кредитом</w:t>
      </w:r>
      <w:r w:rsidRPr="006F5FF5">
        <w:rPr>
          <w:rFonts w:ascii="Calibri" w:hAnsi="Calibri"/>
          <w:color w:val="FF0000"/>
          <w:sz w:val="22"/>
          <w:szCs w:val="22"/>
        </w:rPr>
        <w:t xml:space="preserve">. </w:t>
      </w:r>
    </w:p>
    <w:p w14:paraId="7B6F375F" w14:textId="77777777" w:rsidR="00A275B1" w:rsidRPr="006F5FF5" w:rsidRDefault="00A275B1" w:rsidP="00A275B1">
      <w:pPr>
        <w:pStyle w:val="ListParagraph"/>
        <w:ind w:left="284" w:hanging="284"/>
        <w:jc w:val="both"/>
        <w:rPr>
          <w:rFonts w:ascii="Calibri" w:hAnsi="Calibri"/>
          <w:sz w:val="22"/>
          <w:szCs w:val="22"/>
          <w:lang w:val="ru-RU"/>
        </w:rPr>
      </w:pPr>
    </w:p>
    <w:p w14:paraId="74AC2F65" w14:textId="38C4133F" w:rsidR="00A275B1" w:rsidRPr="006F5FF5" w:rsidRDefault="00A275B1" w:rsidP="00A275B1">
      <w:pPr>
        <w:pStyle w:val="ListParagraph"/>
        <w:numPr>
          <w:ilvl w:val="0"/>
          <w:numId w:val="28"/>
        </w:numPr>
        <w:spacing w:after="160" w:line="259" w:lineRule="auto"/>
        <w:ind w:left="284" w:hanging="284"/>
        <w:contextualSpacing/>
        <w:jc w:val="both"/>
        <w:rPr>
          <w:rFonts w:ascii="Calibri" w:hAnsi="Calibri"/>
          <w:sz w:val="22"/>
          <w:szCs w:val="22"/>
        </w:rPr>
      </w:pPr>
      <w:r w:rsidRPr="006F5FF5">
        <w:rPr>
          <w:rFonts w:ascii="Calibri" w:hAnsi="Calibri"/>
          <w:b/>
          <w:sz w:val="22"/>
          <w:szCs w:val="22"/>
        </w:rPr>
        <w:t>Візит 5</w:t>
      </w:r>
      <w:r w:rsidRPr="006F5FF5">
        <w:rPr>
          <w:rFonts w:ascii="Calibri" w:hAnsi="Calibri"/>
          <w:sz w:val="22"/>
          <w:szCs w:val="22"/>
        </w:rPr>
        <w:t xml:space="preserve">: </w:t>
      </w:r>
      <w:r w:rsidRPr="006F5FF5">
        <w:rPr>
          <w:rFonts w:ascii="Calibri" w:hAnsi="Calibri"/>
          <w:color w:val="000000"/>
          <w:sz w:val="22"/>
          <w:szCs w:val="22"/>
          <w:lang w:val="ru-RU"/>
        </w:rPr>
        <w:t>реклами не було.</w:t>
      </w:r>
      <w:r w:rsidRPr="006F5FF5">
        <w:rPr>
          <w:rFonts w:ascii="Calibri" w:hAnsi="Calibri"/>
          <w:color w:val="000000"/>
          <w:sz w:val="22"/>
          <w:szCs w:val="22"/>
        </w:rPr>
        <w:t xml:space="preserve"> Паспорт надали, фактично, після укладення договору (</w:t>
      </w:r>
      <w:r w:rsidRPr="006F5FF5">
        <w:rPr>
          <w:rFonts w:ascii="Calibri" w:hAnsi="Calibri"/>
          <w:sz w:val="22"/>
          <w:szCs w:val="22"/>
        </w:rPr>
        <w:t>«</w:t>
      </w:r>
      <w:r w:rsidRPr="006F5FF5">
        <w:rPr>
          <w:rFonts w:ascii="Calibri" w:hAnsi="Calibri"/>
          <w:sz w:val="22"/>
          <w:szCs w:val="22"/>
          <w:lang w:val="ru-RU"/>
        </w:rPr>
        <w:t>Паспорт я получил после заключения договора на почту</w:t>
      </w:r>
      <w:r w:rsidRPr="006F5FF5">
        <w:rPr>
          <w:rFonts w:ascii="Calibri" w:hAnsi="Calibri"/>
          <w:sz w:val="22"/>
          <w:szCs w:val="22"/>
        </w:rPr>
        <w:t xml:space="preserve">»); </w:t>
      </w:r>
      <w:r w:rsidRPr="006F5FF5">
        <w:rPr>
          <w:rFonts w:ascii="Calibri" w:hAnsi="Calibri"/>
          <w:color w:val="000000"/>
          <w:sz w:val="22"/>
          <w:szCs w:val="22"/>
        </w:rPr>
        <w:t>п</w:t>
      </w:r>
      <w:r w:rsidRPr="006F5FF5">
        <w:rPr>
          <w:rFonts w:ascii="Calibri" w:hAnsi="Calibri"/>
          <w:sz w:val="22"/>
          <w:szCs w:val="22"/>
          <w:lang w:val="ru-RU"/>
        </w:rPr>
        <w:t>ро</w:t>
      </w:r>
      <w:r>
        <w:rPr>
          <w:rFonts w:ascii="Calibri" w:hAnsi="Calibri"/>
          <w:sz w:val="22"/>
          <w:szCs w:val="22"/>
          <w:lang w:val="ru-RU"/>
        </w:rPr>
        <w:t>є</w:t>
      </w:r>
      <w:r w:rsidRPr="006F5FF5">
        <w:rPr>
          <w:rFonts w:ascii="Calibri" w:hAnsi="Calibri"/>
          <w:sz w:val="22"/>
          <w:szCs w:val="22"/>
          <w:lang w:val="ru-RU"/>
        </w:rPr>
        <w:t>кт договору надали</w:t>
      </w:r>
      <w:r w:rsidRPr="006F5FF5">
        <w:rPr>
          <w:rFonts w:ascii="Calibri" w:hAnsi="Calibri"/>
          <w:color w:val="000000"/>
          <w:sz w:val="22"/>
          <w:szCs w:val="22"/>
        </w:rPr>
        <w:t xml:space="preserve"> безпосередньо при </w:t>
      </w:r>
      <w:r w:rsidRPr="006F5FF5">
        <w:rPr>
          <w:rFonts w:ascii="Calibri" w:hAnsi="Calibri"/>
          <w:color w:val="000000"/>
          <w:sz w:val="22"/>
          <w:szCs w:val="22"/>
        </w:rPr>
        <w:lastRenderedPageBreak/>
        <w:t>укладенні договору</w:t>
      </w:r>
      <w:r w:rsidRPr="006F5FF5">
        <w:rPr>
          <w:rFonts w:ascii="Calibri" w:hAnsi="Calibri"/>
          <w:sz w:val="22"/>
          <w:szCs w:val="22"/>
        </w:rPr>
        <w:t xml:space="preserve">. </w:t>
      </w:r>
      <w:r w:rsidRPr="006F5FF5">
        <w:rPr>
          <w:rFonts w:ascii="Calibri" w:hAnsi="Calibri"/>
          <w:sz w:val="22"/>
          <w:szCs w:val="22"/>
          <w:u w:val="single"/>
        </w:rPr>
        <w:t>Паспорт не містить всієї інформації</w:t>
      </w:r>
      <w:r w:rsidRPr="006F5FF5">
        <w:rPr>
          <w:rFonts w:ascii="Calibri" w:hAnsi="Calibri"/>
          <w:sz w:val="22"/>
          <w:szCs w:val="22"/>
        </w:rPr>
        <w:t>, яка вимагається ст. 9 Закону «Про споживче кредитування»: відсутній графік платежів</w:t>
      </w:r>
      <w:r w:rsidRPr="006F5FF5">
        <w:rPr>
          <w:rFonts w:ascii="Calibri" w:hAnsi="Calibri"/>
          <w:color w:val="000000"/>
          <w:sz w:val="22"/>
          <w:szCs w:val="22"/>
        </w:rPr>
        <w:t xml:space="preserve">; не вказаний розмір номінальної процентної ставки (є РРПС). Клієнту </w:t>
      </w:r>
      <w:r w:rsidRPr="006F5FF5">
        <w:rPr>
          <w:rFonts w:ascii="Calibri" w:hAnsi="Calibri"/>
          <w:color w:val="000000"/>
          <w:sz w:val="22"/>
          <w:szCs w:val="22"/>
          <w:u w:val="single"/>
        </w:rPr>
        <w:t xml:space="preserve">не дали можливості обрати страхову </w:t>
      </w:r>
      <w:r w:rsidRPr="006F5FF5">
        <w:rPr>
          <w:rFonts w:ascii="Calibri" w:hAnsi="Calibri"/>
          <w:color w:val="000000"/>
          <w:sz w:val="22"/>
          <w:szCs w:val="22"/>
        </w:rPr>
        <w:t xml:space="preserve">компанію. </w:t>
      </w:r>
      <w:r w:rsidRPr="006F5FF5">
        <w:rPr>
          <w:rFonts w:ascii="Calibri" w:hAnsi="Calibri"/>
          <w:sz w:val="22"/>
          <w:szCs w:val="22"/>
        </w:rPr>
        <w:t xml:space="preserve">Договір містить умову, яка може розглядатися як </w:t>
      </w:r>
      <w:r w:rsidRPr="006F5FF5">
        <w:rPr>
          <w:rFonts w:ascii="Calibri" w:hAnsi="Calibri"/>
          <w:sz w:val="22"/>
          <w:szCs w:val="22"/>
          <w:u w:val="single"/>
        </w:rPr>
        <w:t>незаконна</w:t>
      </w:r>
      <w:r w:rsidRPr="006F5FF5">
        <w:rPr>
          <w:rFonts w:ascii="Calibri" w:hAnsi="Calibri"/>
          <w:sz w:val="22"/>
          <w:szCs w:val="22"/>
        </w:rPr>
        <w:t xml:space="preserve"> (право банку самостійно встановлювати черговість погашення вимог). </w:t>
      </w:r>
      <w:r w:rsidRPr="006F5FF5">
        <w:rPr>
          <w:rFonts w:ascii="Calibri" w:hAnsi="Calibri"/>
          <w:color w:val="000000"/>
          <w:sz w:val="22"/>
          <w:szCs w:val="22"/>
        </w:rPr>
        <w:t>При достроковому поверненні кредиту з позичальника стягнули проценти за дні користування кредитом</w:t>
      </w:r>
      <w:r w:rsidRPr="006F5FF5">
        <w:rPr>
          <w:rFonts w:ascii="Calibri" w:hAnsi="Calibri"/>
          <w:sz w:val="22"/>
          <w:szCs w:val="22"/>
        </w:rPr>
        <w:t>.</w:t>
      </w:r>
      <w:r w:rsidRPr="006F5FF5">
        <w:rPr>
          <w:rFonts w:ascii="Calibri" w:hAnsi="Calibri"/>
          <w:sz w:val="22"/>
          <w:szCs w:val="22"/>
          <w:lang w:val="ru-RU"/>
        </w:rPr>
        <w:t xml:space="preserve"> </w:t>
      </w:r>
    </w:p>
    <w:p w14:paraId="0CA33E97" w14:textId="77777777" w:rsidR="00A275B1" w:rsidRPr="003579DD" w:rsidRDefault="00A275B1" w:rsidP="00A275B1">
      <w:pPr>
        <w:jc w:val="both"/>
        <w:rPr>
          <w:lang w:val="uk-UA"/>
        </w:rPr>
      </w:pPr>
    </w:p>
    <w:p w14:paraId="6DA4D4EF" w14:textId="77777777" w:rsidR="00A275B1" w:rsidRPr="003579DD" w:rsidRDefault="00A275B1" w:rsidP="00A275B1">
      <w:pPr>
        <w:pStyle w:val="Heading2"/>
        <w:ind w:left="756"/>
        <w:jc w:val="both"/>
        <w:rPr>
          <w:lang w:val="uk-UA"/>
        </w:rPr>
      </w:pPr>
      <w:r w:rsidRPr="003579DD">
        <w:rPr>
          <w:lang w:val="uk-UA"/>
        </w:rPr>
        <w:br w:type="page"/>
      </w:r>
      <w:bookmarkStart w:id="53" w:name="_Toc64302585"/>
      <w:bookmarkStart w:id="54" w:name="_Toc68167338"/>
      <w:r w:rsidRPr="003579DD">
        <w:rPr>
          <w:lang w:val="uk-UA"/>
        </w:rPr>
        <w:lastRenderedPageBreak/>
        <w:t>Додаток В: Прайс-лист</w:t>
      </w:r>
      <w:bookmarkEnd w:id="53"/>
      <w:bookmarkEnd w:id="54"/>
    </w:p>
    <w:p w14:paraId="6789C9DC" w14:textId="77777777" w:rsidR="00A275B1" w:rsidRPr="003579DD" w:rsidRDefault="00A275B1" w:rsidP="00A275B1">
      <w:pPr>
        <w:jc w:val="both"/>
        <w:rPr>
          <w:lang w:val="uk-UA"/>
        </w:rPr>
      </w:pPr>
    </w:p>
    <w:tbl>
      <w:tblPr>
        <w:tblW w:w="55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230"/>
        <w:gridCol w:w="1799"/>
        <w:gridCol w:w="6"/>
        <w:gridCol w:w="1558"/>
        <w:gridCol w:w="1963"/>
      </w:tblGrid>
      <w:tr w:rsidR="00A275B1" w:rsidRPr="001A3B09" w14:paraId="27F9FF9D" w14:textId="77777777" w:rsidTr="00546EAA">
        <w:trPr>
          <w:trHeight w:val="20"/>
        </w:trPr>
        <w:tc>
          <w:tcPr>
            <w:tcW w:w="219" w:type="pct"/>
            <w:shd w:val="clear" w:color="auto" w:fill="B4C6E7"/>
            <w:vAlign w:val="center"/>
          </w:tcPr>
          <w:p w14:paraId="2C11F2A3"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w:t>
            </w:r>
          </w:p>
        </w:tc>
        <w:tc>
          <w:tcPr>
            <w:tcW w:w="2116" w:type="pct"/>
            <w:shd w:val="clear" w:color="auto" w:fill="B4C6E7"/>
            <w:vAlign w:val="center"/>
          </w:tcPr>
          <w:p w14:paraId="47961867" w14:textId="77777777" w:rsidR="00A275B1" w:rsidRPr="003579DD" w:rsidRDefault="00A275B1" w:rsidP="00546EAA">
            <w:pPr>
              <w:pStyle w:val="Default"/>
              <w:jc w:val="both"/>
              <w:rPr>
                <w:rFonts w:cs="Times New Roman"/>
                <w:b/>
                <w:sz w:val="22"/>
                <w:szCs w:val="22"/>
                <w:lang w:val="uk-UA"/>
              </w:rPr>
            </w:pPr>
            <w:r w:rsidRPr="003579DD">
              <w:rPr>
                <w:rFonts w:cs="Times New Roman"/>
                <w:b/>
                <w:bCs/>
                <w:sz w:val="22"/>
                <w:szCs w:val="22"/>
                <w:lang w:val="uk-UA"/>
              </w:rPr>
              <w:t>Результати робіт</w:t>
            </w:r>
          </w:p>
        </w:tc>
        <w:tc>
          <w:tcPr>
            <w:tcW w:w="900" w:type="pct"/>
            <w:shd w:val="clear" w:color="auto" w:fill="B4C6E7"/>
            <w:vAlign w:val="center"/>
          </w:tcPr>
          <w:p w14:paraId="6433024E"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Вартість без ПДВ, грн</w:t>
            </w:r>
          </w:p>
          <w:p w14:paraId="13EC50D7"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1-а хвиля</w:t>
            </w:r>
          </w:p>
        </w:tc>
        <w:tc>
          <w:tcPr>
            <w:tcW w:w="783" w:type="pct"/>
            <w:gridSpan w:val="2"/>
            <w:shd w:val="clear" w:color="auto" w:fill="B4C6E7"/>
          </w:tcPr>
          <w:p w14:paraId="6BE60E29"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Вартість без ПДВ, грн</w:t>
            </w:r>
          </w:p>
          <w:p w14:paraId="73BA34BA"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2-а хвиля</w:t>
            </w:r>
          </w:p>
        </w:tc>
        <w:tc>
          <w:tcPr>
            <w:tcW w:w="979" w:type="pct"/>
            <w:shd w:val="clear" w:color="auto" w:fill="B4C6E7"/>
            <w:vAlign w:val="center"/>
          </w:tcPr>
          <w:p w14:paraId="4985AAE5"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Загальна вартість</w:t>
            </w:r>
            <w:r w:rsidRPr="00E87C9C">
              <w:rPr>
                <w:rFonts w:cs="Times New Roman"/>
                <w:b/>
                <w:sz w:val="22"/>
                <w:szCs w:val="22"/>
                <w:lang w:val="ru-RU"/>
              </w:rPr>
              <w:t xml:space="preserve"> </w:t>
            </w:r>
            <w:r>
              <w:rPr>
                <w:rFonts w:cs="Times New Roman"/>
                <w:b/>
                <w:sz w:val="22"/>
                <w:szCs w:val="22"/>
                <w:lang w:val="uk-UA"/>
              </w:rPr>
              <w:t>без ПДВ</w:t>
            </w:r>
            <w:r w:rsidRPr="003579DD">
              <w:rPr>
                <w:rFonts w:cs="Times New Roman"/>
                <w:b/>
                <w:sz w:val="22"/>
                <w:szCs w:val="22"/>
                <w:lang w:val="uk-UA"/>
              </w:rPr>
              <w:t>, грн.</w:t>
            </w:r>
          </w:p>
        </w:tc>
      </w:tr>
      <w:tr w:rsidR="00A275B1" w:rsidRPr="001A3B09" w14:paraId="6513D455" w14:textId="77777777" w:rsidTr="00546EAA">
        <w:trPr>
          <w:trHeight w:val="20"/>
        </w:trPr>
        <w:tc>
          <w:tcPr>
            <w:tcW w:w="219" w:type="pct"/>
            <w:shd w:val="clear" w:color="auto" w:fill="auto"/>
          </w:tcPr>
          <w:p w14:paraId="3CCFFD81" w14:textId="77777777" w:rsidR="00A275B1" w:rsidRPr="00D30848" w:rsidRDefault="00A275B1" w:rsidP="00546EAA">
            <w:pPr>
              <w:jc w:val="both"/>
              <w:rPr>
                <w:rFonts w:cs="Calibri"/>
                <w:lang w:val="uk-UA"/>
              </w:rPr>
            </w:pPr>
            <w:r>
              <w:rPr>
                <w:rFonts w:cs="Calibri"/>
                <w:lang w:val="uk-UA"/>
              </w:rPr>
              <w:t>1</w:t>
            </w:r>
            <w:r w:rsidRPr="00D30848">
              <w:rPr>
                <w:rFonts w:cs="Calibri"/>
                <w:lang w:val="uk-UA"/>
              </w:rPr>
              <w:t>.</w:t>
            </w:r>
          </w:p>
        </w:tc>
        <w:tc>
          <w:tcPr>
            <w:tcW w:w="2116" w:type="pct"/>
            <w:shd w:val="clear" w:color="auto" w:fill="auto"/>
          </w:tcPr>
          <w:p w14:paraId="123D250B" w14:textId="5DFA0256" w:rsidR="00A275B1" w:rsidRPr="00D30848" w:rsidRDefault="00A275B1">
            <w:pPr>
              <w:jc w:val="both"/>
              <w:rPr>
                <w:rFonts w:cs="Calibri"/>
                <w:lang w:val="uk-UA"/>
              </w:rPr>
            </w:pPr>
            <w:r w:rsidRPr="00D30848">
              <w:rPr>
                <w:lang w:val="uk-UA"/>
              </w:rPr>
              <w:t>Дані та документи проаналізовано, включно з оцінюванням</w:t>
            </w:r>
            <w:r>
              <w:rPr>
                <w:rFonts w:cs="Calibri"/>
                <w:lang w:val="uk-UA"/>
              </w:rPr>
              <w:t xml:space="preserve"> відповідних якісних характеристик</w:t>
            </w:r>
            <w:r w:rsidRPr="00D30848">
              <w:rPr>
                <w:lang w:val="uk-UA"/>
              </w:rPr>
              <w:t xml:space="preserve"> та відповідн</w:t>
            </w:r>
            <w:r>
              <w:rPr>
                <w:lang w:val="uk-UA"/>
              </w:rPr>
              <w:t>ості досліджених банків</w:t>
            </w:r>
            <w:r w:rsidRPr="00D30848">
              <w:rPr>
                <w:lang w:val="uk-UA"/>
              </w:rPr>
              <w:t xml:space="preserve"> вимогам Закону «Про споживче кредитування», </w:t>
            </w:r>
            <w:r>
              <w:rPr>
                <w:lang w:val="uk-UA"/>
              </w:rPr>
              <w:t>юридичним</w:t>
            </w:r>
            <w:r w:rsidRPr="00D30848">
              <w:rPr>
                <w:lang w:val="uk-UA"/>
              </w:rPr>
              <w:t xml:space="preserve"> аналізом даних і документів, отриманих «таємними покупцями» під час відвідувань, </w:t>
            </w:r>
            <w:r>
              <w:rPr>
                <w:lang w:val="uk-UA"/>
              </w:rPr>
              <w:t>аналізом кожного візиту</w:t>
            </w:r>
            <w:r w:rsidRPr="00D30848">
              <w:rPr>
                <w:lang w:val="uk-UA"/>
              </w:rPr>
              <w:t xml:space="preserve"> повного циклу та Підрахунком </w:t>
            </w:r>
            <w:r>
              <w:rPr>
                <w:lang w:val="uk-UA"/>
              </w:rPr>
              <w:t xml:space="preserve">відповідних </w:t>
            </w:r>
            <w:r w:rsidRPr="00D30848">
              <w:rPr>
                <w:lang w:val="uk-UA"/>
              </w:rPr>
              <w:t>балів для всіх банків</w:t>
            </w:r>
          </w:p>
        </w:tc>
        <w:tc>
          <w:tcPr>
            <w:tcW w:w="900" w:type="pct"/>
            <w:shd w:val="clear" w:color="auto" w:fill="auto"/>
            <w:vAlign w:val="center"/>
          </w:tcPr>
          <w:p w14:paraId="4EC2CF0B" w14:textId="77777777" w:rsidR="00A275B1" w:rsidRPr="003579DD" w:rsidRDefault="00A275B1" w:rsidP="00546EAA">
            <w:pPr>
              <w:autoSpaceDE w:val="0"/>
              <w:autoSpaceDN w:val="0"/>
              <w:adjustRightInd w:val="0"/>
              <w:jc w:val="both"/>
              <w:rPr>
                <w:rFonts w:cs="Calibri"/>
                <w:color w:val="000000"/>
                <w:lang w:val="uk-UA"/>
              </w:rPr>
            </w:pPr>
          </w:p>
        </w:tc>
        <w:tc>
          <w:tcPr>
            <w:tcW w:w="783" w:type="pct"/>
            <w:gridSpan w:val="2"/>
          </w:tcPr>
          <w:p w14:paraId="228DADBE" w14:textId="77777777" w:rsidR="00A275B1" w:rsidRPr="003579DD" w:rsidRDefault="00A275B1" w:rsidP="00546EAA">
            <w:pPr>
              <w:jc w:val="both"/>
              <w:rPr>
                <w:lang w:val="uk-UA"/>
              </w:rPr>
            </w:pPr>
          </w:p>
        </w:tc>
        <w:tc>
          <w:tcPr>
            <w:tcW w:w="979" w:type="pct"/>
            <w:shd w:val="clear" w:color="auto" w:fill="auto"/>
            <w:vAlign w:val="center"/>
          </w:tcPr>
          <w:p w14:paraId="304F1636" w14:textId="77777777" w:rsidR="00A275B1" w:rsidRPr="003579DD" w:rsidRDefault="00A275B1" w:rsidP="00546EAA">
            <w:pPr>
              <w:jc w:val="both"/>
              <w:rPr>
                <w:lang w:val="uk-UA"/>
              </w:rPr>
            </w:pPr>
          </w:p>
        </w:tc>
      </w:tr>
      <w:tr w:rsidR="00A275B1" w:rsidRPr="001A3B09" w14:paraId="325296B1" w14:textId="77777777" w:rsidTr="00546EAA">
        <w:trPr>
          <w:trHeight w:val="20"/>
        </w:trPr>
        <w:tc>
          <w:tcPr>
            <w:tcW w:w="219" w:type="pct"/>
            <w:shd w:val="clear" w:color="auto" w:fill="auto"/>
          </w:tcPr>
          <w:p w14:paraId="44C59BFE" w14:textId="77777777" w:rsidR="00A275B1" w:rsidRPr="00D30848" w:rsidRDefault="00A275B1" w:rsidP="00546EAA">
            <w:pPr>
              <w:jc w:val="both"/>
              <w:rPr>
                <w:rFonts w:cs="Calibri"/>
                <w:lang w:val="uk-UA"/>
              </w:rPr>
            </w:pPr>
            <w:r>
              <w:rPr>
                <w:rFonts w:cs="Calibri"/>
                <w:lang w:val="uk-UA"/>
              </w:rPr>
              <w:t>2</w:t>
            </w:r>
            <w:r w:rsidRPr="00D30848">
              <w:rPr>
                <w:rFonts w:cs="Calibri"/>
                <w:lang w:val="uk-UA"/>
              </w:rPr>
              <w:t>.</w:t>
            </w:r>
          </w:p>
        </w:tc>
        <w:tc>
          <w:tcPr>
            <w:tcW w:w="2116" w:type="pct"/>
            <w:shd w:val="clear" w:color="auto" w:fill="auto"/>
          </w:tcPr>
          <w:p w14:paraId="6BFE3451" w14:textId="7CC6BA0A" w:rsidR="00A275B1" w:rsidRPr="00546EAA" w:rsidRDefault="00D62EED" w:rsidP="00D62EED">
            <w:pPr>
              <w:autoSpaceDE w:val="0"/>
              <w:autoSpaceDN w:val="0"/>
              <w:adjustRightInd w:val="0"/>
              <w:jc w:val="both"/>
              <w:rPr>
                <w:bCs/>
                <w:lang w:val="ru-RU"/>
              </w:rPr>
            </w:pPr>
            <w:r>
              <w:rPr>
                <w:bCs/>
                <w:lang w:val="uk-UA"/>
              </w:rPr>
              <w:t>З</w:t>
            </w:r>
            <w:r w:rsidR="00A275B1" w:rsidRPr="00D30848">
              <w:rPr>
                <w:bCs/>
                <w:lang w:val="uk-UA"/>
              </w:rPr>
              <w:t>віт</w:t>
            </w:r>
            <w:r w:rsidR="00A275B1">
              <w:rPr>
                <w:bCs/>
                <w:lang w:val="uk-UA"/>
              </w:rPr>
              <w:t xml:space="preserve"> за результатами </w:t>
            </w:r>
            <w:r>
              <w:rPr>
                <w:rFonts w:cs="Calibri"/>
                <w:lang w:val="uk-UA"/>
              </w:rPr>
              <w:t>аналізу умов договорів та практик споживчого кредитування</w:t>
            </w:r>
          </w:p>
        </w:tc>
        <w:tc>
          <w:tcPr>
            <w:tcW w:w="900" w:type="pct"/>
            <w:shd w:val="clear" w:color="auto" w:fill="auto"/>
            <w:vAlign w:val="center"/>
          </w:tcPr>
          <w:p w14:paraId="1229E77D" w14:textId="77777777" w:rsidR="00A275B1" w:rsidRPr="003579DD" w:rsidRDefault="00A275B1" w:rsidP="00546EAA">
            <w:pPr>
              <w:autoSpaceDE w:val="0"/>
              <w:autoSpaceDN w:val="0"/>
              <w:adjustRightInd w:val="0"/>
              <w:jc w:val="both"/>
              <w:rPr>
                <w:rFonts w:cs="Calibri"/>
                <w:color w:val="000000"/>
                <w:lang w:val="uk-UA"/>
              </w:rPr>
            </w:pPr>
          </w:p>
        </w:tc>
        <w:tc>
          <w:tcPr>
            <w:tcW w:w="783" w:type="pct"/>
            <w:gridSpan w:val="2"/>
          </w:tcPr>
          <w:p w14:paraId="6CA254CA" w14:textId="77777777" w:rsidR="00A275B1" w:rsidRPr="003579DD" w:rsidRDefault="00A275B1" w:rsidP="00546EAA">
            <w:pPr>
              <w:jc w:val="both"/>
              <w:rPr>
                <w:lang w:val="uk-UA"/>
              </w:rPr>
            </w:pPr>
          </w:p>
        </w:tc>
        <w:tc>
          <w:tcPr>
            <w:tcW w:w="979" w:type="pct"/>
            <w:shd w:val="clear" w:color="auto" w:fill="auto"/>
            <w:vAlign w:val="center"/>
          </w:tcPr>
          <w:p w14:paraId="2A9BB3EF" w14:textId="77777777" w:rsidR="00A275B1" w:rsidRPr="003579DD" w:rsidRDefault="00A275B1" w:rsidP="00546EAA">
            <w:pPr>
              <w:jc w:val="both"/>
              <w:rPr>
                <w:lang w:val="uk-UA"/>
              </w:rPr>
            </w:pPr>
          </w:p>
        </w:tc>
      </w:tr>
      <w:tr w:rsidR="00A275B1" w:rsidRPr="001A3B09" w14:paraId="76644A3D" w14:textId="77777777" w:rsidTr="00546EAA">
        <w:trPr>
          <w:trHeight w:val="20"/>
        </w:trPr>
        <w:tc>
          <w:tcPr>
            <w:tcW w:w="219" w:type="pct"/>
            <w:shd w:val="clear" w:color="auto" w:fill="auto"/>
          </w:tcPr>
          <w:p w14:paraId="256BC6FD" w14:textId="77777777" w:rsidR="00A275B1" w:rsidRPr="00D30848" w:rsidRDefault="00A275B1" w:rsidP="00546EAA">
            <w:pPr>
              <w:jc w:val="both"/>
              <w:rPr>
                <w:rFonts w:cs="Calibri"/>
                <w:lang w:val="uk-UA"/>
              </w:rPr>
            </w:pPr>
            <w:r>
              <w:rPr>
                <w:rFonts w:cs="Calibri"/>
                <w:lang w:val="uk-UA"/>
              </w:rPr>
              <w:t>3</w:t>
            </w:r>
            <w:r w:rsidRPr="00D30848">
              <w:rPr>
                <w:rFonts w:cs="Calibri"/>
                <w:lang w:val="uk-UA"/>
              </w:rPr>
              <w:t>.</w:t>
            </w:r>
          </w:p>
        </w:tc>
        <w:tc>
          <w:tcPr>
            <w:tcW w:w="2116" w:type="pct"/>
            <w:shd w:val="clear" w:color="auto" w:fill="auto"/>
          </w:tcPr>
          <w:p w14:paraId="32BDA4B6" w14:textId="4F7D13B8" w:rsidR="00A275B1" w:rsidRPr="00D30848" w:rsidRDefault="00D62EED" w:rsidP="00D62EED">
            <w:pPr>
              <w:jc w:val="both"/>
              <w:rPr>
                <w:rFonts w:cs="Calibri"/>
                <w:lang w:val="uk-UA"/>
              </w:rPr>
            </w:pPr>
            <w:r>
              <w:rPr>
                <w:rFonts w:cs="Calibri"/>
                <w:lang w:val="uk-UA"/>
              </w:rPr>
              <w:t>П</w:t>
            </w:r>
            <w:r w:rsidR="00A275B1">
              <w:rPr>
                <w:rFonts w:cs="Calibri"/>
                <w:lang w:val="uk-UA"/>
              </w:rPr>
              <w:t>резентаці</w:t>
            </w:r>
            <w:r>
              <w:rPr>
                <w:rFonts w:cs="Calibri"/>
                <w:lang w:val="uk-UA"/>
              </w:rPr>
              <w:t>я</w:t>
            </w:r>
            <w:r w:rsidR="00A275B1" w:rsidRPr="00D30848">
              <w:rPr>
                <w:rFonts w:cs="Calibri"/>
                <w:lang w:val="uk-UA"/>
              </w:rPr>
              <w:t xml:space="preserve"> у форматі PowerPoint </w:t>
            </w:r>
            <w:r w:rsidR="00A275B1">
              <w:rPr>
                <w:bCs/>
                <w:lang w:val="uk-UA"/>
              </w:rPr>
              <w:t xml:space="preserve">за результатами </w:t>
            </w:r>
            <w:r>
              <w:rPr>
                <w:rFonts w:cs="Calibri"/>
                <w:lang w:val="uk-UA"/>
              </w:rPr>
              <w:t>аналізу умов договорів та практик споживчого кредитування</w:t>
            </w:r>
          </w:p>
        </w:tc>
        <w:tc>
          <w:tcPr>
            <w:tcW w:w="900" w:type="pct"/>
            <w:shd w:val="clear" w:color="auto" w:fill="auto"/>
            <w:vAlign w:val="center"/>
          </w:tcPr>
          <w:p w14:paraId="3064BAED" w14:textId="77777777" w:rsidR="00A275B1" w:rsidRPr="003579DD" w:rsidRDefault="00A275B1" w:rsidP="00546EAA">
            <w:pPr>
              <w:autoSpaceDE w:val="0"/>
              <w:autoSpaceDN w:val="0"/>
              <w:adjustRightInd w:val="0"/>
              <w:jc w:val="both"/>
              <w:rPr>
                <w:rFonts w:cs="Calibri"/>
                <w:color w:val="000000"/>
                <w:lang w:val="uk-UA"/>
              </w:rPr>
            </w:pPr>
          </w:p>
        </w:tc>
        <w:tc>
          <w:tcPr>
            <w:tcW w:w="783" w:type="pct"/>
            <w:gridSpan w:val="2"/>
          </w:tcPr>
          <w:p w14:paraId="2363E3A7" w14:textId="77777777" w:rsidR="00A275B1" w:rsidRPr="003579DD" w:rsidRDefault="00A275B1" w:rsidP="00546EAA">
            <w:pPr>
              <w:jc w:val="both"/>
              <w:rPr>
                <w:lang w:val="uk-UA"/>
              </w:rPr>
            </w:pPr>
          </w:p>
        </w:tc>
        <w:tc>
          <w:tcPr>
            <w:tcW w:w="979" w:type="pct"/>
            <w:shd w:val="clear" w:color="auto" w:fill="auto"/>
            <w:vAlign w:val="center"/>
          </w:tcPr>
          <w:p w14:paraId="4A213112" w14:textId="77777777" w:rsidR="00A275B1" w:rsidRPr="003579DD" w:rsidRDefault="00A275B1" w:rsidP="00546EAA">
            <w:pPr>
              <w:jc w:val="both"/>
              <w:rPr>
                <w:lang w:val="uk-UA"/>
              </w:rPr>
            </w:pPr>
          </w:p>
        </w:tc>
      </w:tr>
      <w:tr w:rsidR="00A275B1" w:rsidRPr="001A3B09" w14:paraId="379FA6AE" w14:textId="77777777" w:rsidTr="00546EAA">
        <w:trPr>
          <w:trHeight w:val="20"/>
        </w:trPr>
        <w:tc>
          <w:tcPr>
            <w:tcW w:w="219" w:type="pct"/>
            <w:shd w:val="clear" w:color="auto" w:fill="auto"/>
          </w:tcPr>
          <w:p w14:paraId="00810A0A" w14:textId="77777777" w:rsidR="00A275B1" w:rsidRPr="00D30848" w:rsidRDefault="00A275B1" w:rsidP="00546EAA">
            <w:pPr>
              <w:jc w:val="both"/>
              <w:rPr>
                <w:rFonts w:cs="Calibri"/>
                <w:lang w:val="uk-UA"/>
              </w:rPr>
            </w:pPr>
            <w:r>
              <w:rPr>
                <w:rFonts w:cs="Calibri"/>
                <w:lang w:val="uk-UA"/>
              </w:rPr>
              <w:t>4</w:t>
            </w:r>
            <w:r w:rsidRPr="00D30848">
              <w:rPr>
                <w:rFonts w:cs="Calibri"/>
                <w:lang w:val="uk-UA"/>
              </w:rPr>
              <w:t>.</w:t>
            </w:r>
          </w:p>
        </w:tc>
        <w:tc>
          <w:tcPr>
            <w:tcW w:w="2116" w:type="pct"/>
            <w:shd w:val="clear" w:color="auto" w:fill="auto"/>
          </w:tcPr>
          <w:p w14:paraId="716AC91E" w14:textId="77777777" w:rsidR="00A275B1" w:rsidRPr="001319AB" w:rsidRDefault="00A275B1" w:rsidP="00546EAA">
            <w:pPr>
              <w:jc w:val="both"/>
              <w:rPr>
                <w:lang w:val="uk-UA"/>
              </w:rPr>
            </w:pPr>
            <w:r w:rsidRPr="00D30848">
              <w:rPr>
                <w:lang w:val="uk-UA"/>
              </w:rPr>
              <w:t>Участь у публічній презентації</w:t>
            </w:r>
            <w:r>
              <w:rPr>
                <w:lang w:val="uk-UA"/>
              </w:rPr>
              <w:t xml:space="preserve"> </w:t>
            </w:r>
            <w:r>
              <w:rPr>
                <w:bCs/>
                <w:lang w:val="uk-UA"/>
              </w:rPr>
              <w:t>за результатами дослідження</w:t>
            </w:r>
            <w:r w:rsidRPr="00D30848">
              <w:rPr>
                <w:lang w:val="uk-UA"/>
              </w:rPr>
              <w:t xml:space="preserve"> (якщо </w:t>
            </w:r>
            <w:r>
              <w:rPr>
                <w:lang w:val="uk-UA"/>
              </w:rPr>
              <w:t>USAID FST</w:t>
            </w:r>
            <w:r w:rsidRPr="00D30848">
              <w:rPr>
                <w:lang w:val="uk-UA"/>
              </w:rPr>
              <w:t xml:space="preserve"> вирішить її проводити) та в обговореннях з кожним окремим Банком-партнером</w:t>
            </w:r>
          </w:p>
        </w:tc>
        <w:tc>
          <w:tcPr>
            <w:tcW w:w="900" w:type="pct"/>
            <w:shd w:val="clear" w:color="auto" w:fill="auto"/>
            <w:vAlign w:val="center"/>
          </w:tcPr>
          <w:p w14:paraId="28B2798A" w14:textId="77777777" w:rsidR="00A275B1" w:rsidRPr="003579DD" w:rsidRDefault="00A275B1" w:rsidP="00546EAA">
            <w:pPr>
              <w:autoSpaceDE w:val="0"/>
              <w:autoSpaceDN w:val="0"/>
              <w:adjustRightInd w:val="0"/>
              <w:jc w:val="both"/>
              <w:rPr>
                <w:rFonts w:cs="Calibri"/>
                <w:color w:val="000000"/>
                <w:lang w:val="uk-UA"/>
              </w:rPr>
            </w:pPr>
          </w:p>
        </w:tc>
        <w:tc>
          <w:tcPr>
            <w:tcW w:w="783" w:type="pct"/>
            <w:gridSpan w:val="2"/>
          </w:tcPr>
          <w:p w14:paraId="61ED68E4" w14:textId="77777777" w:rsidR="00A275B1" w:rsidRPr="003579DD" w:rsidRDefault="00A275B1" w:rsidP="00546EAA">
            <w:pPr>
              <w:jc w:val="both"/>
              <w:rPr>
                <w:lang w:val="uk-UA"/>
              </w:rPr>
            </w:pPr>
          </w:p>
        </w:tc>
        <w:tc>
          <w:tcPr>
            <w:tcW w:w="979" w:type="pct"/>
            <w:shd w:val="clear" w:color="auto" w:fill="auto"/>
            <w:vAlign w:val="center"/>
          </w:tcPr>
          <w:p w14:paraId="6BDDD0C9" w14:textId="77777777" w:rsidR="00A275B1" w:rsidRPr="003579DD" w:rsidRDefault="00A275B1" w:rsidP="00546EAA">
            <w:pPr>
              <w:jc w:val="both"/>
              <w:rPr>
                <w:lang w:val="uk-UA"/>
              </w:rPr>
            </w:pPr>
          </w:p>
        </w:tc>
      </w:tr>
      <w:tr w:rsidR="00A275B1" w:rsidRPr="003579DD" w14:paraId="7F268D1A" w14:textId="77777777" w:rsidTr="00546EAA">
        <w:trPr>
          <w:trHeight w:val="20"/>
        </w:trPr>
        <w:tc>
          <w:tcPr>
            <w:tcW w:w="2335" w:type="pct"/>
            <w:gridSpan w:val="2"/>
            <w:shd w:val="clear" w:color="auto" w:fill="auto"/>
            <w:vAlign w:val="center"/>
          </w:tcPr>
          <w:p w14:paraId="02CA3E33" w14:textId="77777777" w:rsidR="00A275B1" w:rsidRPr="003579DD" w:rsidRDefault="00A275B1" w:rsidP="00546EAA">
            <w:pPr>
              <w:pStyle w:val="Default"/>
              <w:jc w:val="both"/>
              <w:rPr>
                <w:rFonts w:cs="Times New Roman"/>
                <w:b/>
                <w:sz w:val="22"/>
                <w:szCs w:val="22"/>
                <w:lang w:val="uk-UA"/>
              </w:rPr>
            </w:pPr>
            <w:r w:rsidRPr="003579DD">
              <w:rPr>
                <w:rFonts w:cs="Times New Roman"/>
                <w:b/>
                <w:sz w:val="22"/>
                <w:szCs w:val="22"/>
                <w:lang w:val="uk-UA"/>
              </w:rPr>
              <w:t>Усього:</w:t>
            </w:r>
          </w:p>
        </w:tc>
        <w:tc>
          <w:tcPr>
            <w:tcW w:w="903" w:type="pct"/>
            <w:gridSpan w:val="2"/>
            <w:shd w:val="clear" w:color="auto" w:fill="auto"/>
            <w:vAlign w:val="center"/>
          </w:tcPr>
          <w:p w14:paraId="23C0EDF7" w14:textId="77777777" w:rsidR="00A275B1" w:rsidRPr="003579DD" w:rsidRDefault="00A275B1" w:rsidP="00546EAA">
            <w:pPr>
              <w:pStyle w:val="Default"/>
              <w:jc w:val="both"/>
              <w:rPr>
                <w:rFonts w:cs="Times New Roman"/>
                <w:b/>
                <w:sz w:val="22"/>
                <w:szCs w:val="22"/>
                <w:lang w:val="uk-UA"/>
              </w:rPr>
            </w:pPr>
          </w:p>
        </w:tc>
        <w:tc>
          <w:tcPr>
            <w:tcW w:w="780" w:type="pct"/>
          </w:tcPr>
          <w:p w14:paraId="3B75E27E" w14:textId="77777777" w:rsidR="00A275B1" w:rsidRPr="003579DD" w:rsidRDefault="00A275B1" w:rsidP="00546EAA">
            <w:pPr>
              <w:pStyle w:val="Default"/>
              <w:jc w:val="both"/>
              <w:rPr>
                <w:rFonts w:cs="Times New Roman"/>
                <w:b/>
                <w:bCs/>
                <w:sz w:val="22"/>
                <w:szCs w:val="22"/>
                <w:lang w:val="uk-UA"/>
              </w:rPr>
            </w:pPr>
          </w:p>
        </w:tc>
        <w:tc>
          <w:tcPr>
            <w:tcW w:w="982" w:type="pct"/>
            <w:shd w:val="clear" w:color="auto" w:fill="auto"/>
            <w:vAlign w:val="center"/>
          </w:tcPr>
          <w:p w14:paraId="347ECA60" w14:textId="77777777" w:rsidR="00A275B1" w:rsidRPr="003579DD" w:rsidRDefault="00A275B1" w:rsidP="00546EAA">
            <w:pPr>
              <w:pStyle w:val="Default"/>
              <w:jc w:val="both"/>
              <w:rPr>
                <w:rFonts w:cs="Times New Roman"/>
                <w:b/>
                <w:bCs/>
                <w:sz w:val="22"/>
                <w:szCs w:val="22"/>
                <w:lang w:val="uk-UA"/>
              </w:rPr>
            </w:pPr>
          </w:p>
        </w:tc>
      </w:tr>
    </w:tbl>
    <w:p w14:paraId="43C4E957" w14:textId="2379DE66" w:rsidR="00EB74C0" w:rsidRDefault="00EB74C0" w:rsidP="00A275B1">
      <w:pPr>
        <w:jc w:val="both"/>
        <w:rPr>
          <w:color w:val="000000"/>
          <w:lang w:val="uk-UA"/>
        </w:rPr>
      </w:pPr>
    </w:p>
    <w:p w14:paraId="1B00E053" w14:textId="77777777" w:rsidR="00EB74C0" w:rsidRPr="00DE4A96" w:rsidRDefault="00EB74C0" w:rsidP="00EB74C0">
      <w:pPr>
        <w:jc w:val="both"/>
        <w:rPr>
          <w:rFonts w:cs="Calibri"/>
          <w:color w:val="000000"/>
          <w:lang w:val="ru-RU"/>
        </w:rPr>
      </w:pPr>
      <w:r w:rsidRPr="00DE4A96">
        <w:rPr>
          <w:rFonts w:cs="Calibri"/>
          <w:b/>
          <w:bCs/>
          <w:color w:val="000000"/>
          <w:lang w:val="uk-UA"/>
        </w:rPr>
        <w:t xml:space="preserve">Ці послуги підлягають звільненню від оподаткування ПДВ </w:t>
      </w:r>
      <w:r w:rsidRPr="00DE4A96">
        <w:rPr>
          <w:rFonts w:cs="Calibri"/>
          <w:color w:val="000000"/>
          <w:lang w:val="uk-UA"/>
        </w:rPr>
        <w:t>відповідно до основного контракту компанії «</w:t>
      </w:r>
      <w:r w:rsidRPr="00DE4A96">
        <w:rPr>
          <w:rFonts w:cs="Calibri"/>
          <w:color w:val="000000"/>
        </w:rPr>
        <w:t>DAI</w:t>
      </w:r>
      <w:r w:rsidRPr="00DE4A96">
        <w:rPr>
          <w:rFonts w:cs="Calibri"/>
          <w:color w:val="000000"/>
          <w:lang w:val="uk-UA"/>
        </w:rPr>
        <w:t xml:space="preserve">» з </w:t>
      </w:r>
      <w:r w:rsidRPr="00DE4A96">
        <w:rPr>
          <w:rFonts w:cs="Calibri"/>
          <w:color w:val="000000"/>
        </w:rPr>
        <w:t>USAID</w:t>
      </w:r>
      <w:r w:rsidRPr="00DE4A96">
        <w:rPr>
          <w:rFonts w:cs="Calibri"/>
          <w:color w:val="000000"/>
          <w:lang w:val="uk-UA"/>
        </w:rPr>
        <w:t xml:space="preserve"> № </w:t>
      </w:r>
      <w:r w:rsidRPr="00DE4A96">
        <w:rPr>
          <w:rFonts w:cs="Calibri"/>
          <w:color w:val="000000"/>
        </w:rPr>
        <w:t>AID</w:t>
      </w:r>
      <w:r w:rsidRPr="00DE4A96">
        <w:rPr>
          <w:rFonts w:cs="Calibri"/>
          <w:color w:val="000000"/>
          <w:lang w:val="uk-UA"/>
        </w:rPr>
        <w:t>-121-</w:t>
      </w:r>
      <w:r w:rsidRPr="00DE4A96">
        <w:rPr>
          <w:rFonts w:cs="Calibri"/>
          <w:color w:val="000000"/>
        </w:rPr>
        <w:t>BC</w:t>
      </w:r>
      <w:r w:rsidRPr="00DE4A96">
        <w:rPr>
          <w:rFonts w:cs="Calibri"/>
          <w:color w:val="000000"/>
          <w:lang w:val="uk-UA"/>
        </w:rPr>
        <w:t>-17-00001, зареєстрованим в Міністерстві економічного розвитку і торгівлі України, реєстраційна картка № 3523</w:t>
      </w:r>
      <w:r>
        <w:rPr>
          <w:rFonts w:cs="Calibri"/>
          <w:color w:val="000000"/>
          <w:lang w:val="uk-UA"/>
        </w:rPr>
        <w:t>-05</w:t>
      </w:r>
      <w:r w:rsidRPr="00DE4A96">
        <w:rPr>
          <w:rFonts w:cs="Calibri"/>
          <w:color w:val="000000"/>
          <w:lang w:val="uk-UA"/>
        </w:rPr>
        <w:t xml:space="preserve"> від </w:t>
      </w:r>
      <w:r>
        <w:rPr>
          <w:rFonts w:cs="Calibri"/>
          <w:color w:val="000000"/>
          <w:lang w:val="uk-UA"/>
        </w:rPr>
        <w:t>7</w:t>
      </w:r>
      <w:r w:rsidRPr="00DE4A96">
        <w:rPr>
          <w:rFonts w:cs="Calibri"/>
          <w:color w:val="000000"/>
          <w:lang w:val="uk-UA"/>
        </w:rPr>
        <w:t>.12.20</w:t>
      </w:r>
      <w:r>
        <w:rPr>
          <w:rFonts w:cs="Calibri"/>
          <w:color w:val="000000"/>
          <w:lang w:val="uk-UA"/>
        </w:rPr>
        <w:t>20</w:t>
      </w:r>
      <w:r w:rsidRPr="00DE4A96">
        <w:rPr>
          <w:rFonts w:cs="Calibri"/>
          <w:color w:val="000000"/>
          <w:lang w:val="uk-UA"/>
        </w:rPr>
        <w:t xml:space="preserve"> р., свідоцтво про акредитацію організації-виконавця проекту № 288 від 11.01.2017. </w:t>
      </w:r>
      <w:r w:rsidRPr="00DE4A96">
        <w:rPr>
          <w:rFonts w:cs="Calibri"/>
          <w:b/>
          <w:bCs/>
          <w:color w:val="000000"/>
          <w:lang w:val="ru-RU"/>
        </w:rPr>
        <w:t>Просимо в пропозиції підтвердити можливість здійснення оплати без ПДВ</w:t>
      </w:r>
      <w:r w:rsidRPr="00DE4A96">
        <w:rPr>
          <w:rFonts w:cs="Calibri"/>
          <w:color w:val="000000"/>
          <w:lang w:val="ru-RU"/>
        </w:rPr>
        <w:t>.</w:t>
      </w:r>
    </w:p>
    <w:p w14:paraId="0BAA83A2" w14:textId="77777777" w:rsidR="00EB74C0" w:rsidRPr="00DE4A96" w:rsidRDefault="00EB74C0" w:rsidP="00EB74C0">
      <w:pPr>
        <w:jc w:val="both"/>
        <w:rPr>
          <w:color w:val="000000"/>
          <w:lang w:val="uk-UA"/>
        </w:rPr>
      </w:pPr>
      <w:r w:rsidRPr="00DE4A96">
        <w:rPr>
          <w:color w:val="000000"/>
          <w:lang w:val="uk-UA"/>
        </w:rPr>
        <w:t>Складіть бюджет для цінової пропозиції. Кожний Учасник тендера повинен скласти бюджет за допомогою програми електронних таблиць, сумісною з програмою «MS Excel». Бюджет слід складати на період, на який розрахована технічна пропозиція. Зразок бюджету надано на наступній сторінці.</w:t>
      </w:r>
    </w:p>
    <w:p w14:paraId="27888929" w14:textId="77777777" w:rsidR="00EB74C0" w:rsidRPr="00DE4A96" w:rsidRDefault="00EB74C0" w:rsidP="00EB74C0">
      <w:pPr>
        <w:jc w:val="both"/>
        <w:rPr>
          <w:color w:val="000000"/>
          <w:lang w:val="uk-UA"/>
        </w:rPr>
      </w:pPr>
      <w:r w:rsidRPr="00DE4A96">
        <w:rPr>
          <w:color w:val="000000"/>
          <w:lang w:val="uk-UA"/>
        </w:rPr>
        <w:t xml:space="preserve">Надайте письмові пояснення для статей витрат. Електронні таблиці мають супроводжуватися написаними у форматі «MS Word» поясненнями кожної статті із зазначенням припущення, чому дана стаття включається до бюджету, а також з обґрунтуванням суми такої статті. </w:t>
      </w:r>
    </w:p>
    <w:p w14:paraId="3C02C349" w14:textId="77777777" w:rsidR="00EB74C0" w:rsidRDefault="00EB74C0" w:rsidP="00EB74C0">
      <w:pPr>
        <w:rPr>
          <w:rFonts w:ascii="Arial" w:hAnsi="Arial" w:cs="Arial"/>
          <w:b/>
          <w:lang w:val="uk-UA"/>
        </w:rPr>
      </w:pPr>
    </w:p>
    <w:p w14:paraId="510A95BE" w14:textId="77777777" w:rsidR="00EB74C0" w:rsidRPr="00DE4A96" w:rsidRDefault="00EB74C0" w:rsidP="00546EAA">
      <w:pPr>
        <w:keepNext/>
        <w:jc w:val="center"/>
        <w:rPr>
          <w:rFonts w:ascii="Arial" w:hAnsi="Arial" w:cs="Arial"/>
          <w:b/>
          <w:lang w:val="uk-UA" w:eastAsia="x-none"/>
        </w:rPr>
      </w:pPr>
      <w:r w:rsidRPr="00DE4A96">
        <w:rPr>
          <w:rFonts w:ascii="Arial" w:hAnsi="Arial" w:cs="Arial"/>
          <w:b/>
          <w:lang w:val="uk-UA"/>
        </w:rPr>
        <w:t>Зразок бюджету</w:t>
      </w:r>
    </w:p>
    <w:tbl>
      <w:tblPr>
        <w:tblW w:w="0" w:type="auto"/>
        <w:tblLook w:val="04A0" w:firstRow="1" w:lastRow="0" w:firstColumn="1" w:lastColumn="0" w:noHBand="0" w:noVBand="1"/>
      </w:tblPr>
      <w:tblGrid>
        <w:gridCol w:w="484"/>
        <w:gridCol w:w="2033"/>
        <w:gridCol w:w="1043"/>
        <w:gridCol w:w="983"/>
        <w:gridCol w:w="1404"/>
        <w:gridCol w:w="1156"/>
        <w:gridCol w:w="983"/>
        <w:gridCol w:w="941"/>
      </w:tblGrid>
      <w:tr w:rsidR="00EB74C0" w:rsidRPr="00573490" w14:paraId="3B500D0E" w14:textId="77777777" w:rsidTr="00546EAA">
        <w:trPr>
          <w:trHeight w:val="20"/>
        </w:trPr>
        <w:tc>
          <w:tcPr>
            <w:tcW w:w="10517" w:type="dxa"/>
            <w:gridSpan w:val="8"/>
            <w:tcBorders>
              <w:top w:val="nil"/>
              <w:left w:val="nil"/>
              <w:bottom w:val="nil"/>
              <w:right w:val="nil"/>
            </w:tcBorders>
            <w:shd w:val="clear" w:color="auto" w:fill="auto"/>
            <w:noWrap/>
            <w:vAlign w:val="bottom"/>
            <w:hideMark/>
          </w:tcPr>
          <w:p w14:paraId="1E1F8C24" w14:textId="77777777" w:rsidR="00EB74C0" w:rsidRPr="00573490" w:rsidRDefault="00EB74C0" w:rsidP="00546EAA">
            <w:pPr>
              <w:rPr>
                <w:rFonts w:ascii="Arial" w:hAnsi="Arial" w:cs="Arial"/>
                <w:b/>
                <w:bCs/>
                <w:sz w:val="18"/>
                <w:lang w:val="uk-UA" w:eastAsia="ru-RU"/>
              </w:rPr>
            </w:pPr>
            <w:r w:rsidRPr="00573490">
              <w:rPr>
                <w:rFonts w:ascii="Arial" w:hAnsi="Arial" w:cs="Arial"/>
                <w:b/>
                <w:bCs/>
                <w:sz w:val="18"/>
                <w:lang w:val="uk-UA" w:eastAsia="ru-RU"/>
              </w:rPr>
              <w:t>Назва компанії – учасника тендера ________________</w:t>
            </w:r>
          </w:p>
        </w:tc>
      </w:tr>
      <w:tr w:rsidR="00EB74C0" w:rsidRPr="00573490" w14:paraId="070BA89E" w14:textId="77777777" w:rsidTr="00546EAA">
        <w:trPr>
          <w:trHeight w:val="20"/>
        </w:trPr>
        <w:tc>
          <w:tcPr>
            <w:tcW w:w="10517" w:type="dxa"/>
            <w:gridSpan w:val="8"/>
            <w:tcBorders>
              <w:top w:val="nil"/>
              <w:left w:val="nil"/>
              <w:bottom w:val="nil"/>
              <w:right w:val="nil"/>
            </w:tcBorders>
            <w:shd w:val="clear" w:color="auto" w:fill="auto"/>
            <w:noWrap/>
            <w:vAlign w:val="bottom"/>
            <w:hideMark/>
          </w:tcPr>
          <w:p w14:paraId="0911B2F9" w14:textId="77777777" w:rsidR="00EB74C0" w:rsidRPr="00573490" w:rsidRDefault="00EB74C0" w:rsidP="00546EAA">
            <w:pPr>
              <w:rPr>
                <w:rFonts w:ascii="Arial" w:hAnsi="Arial" w:cs="Arial"/>
                <w:b/>
                <w:bCs/>
                <w:sz w:val="18"/>
                <w:lang w:val="uk-UA" w:eastAsia="ru-RU"/>
              </w:rPr>
            </w:pPr>
          </w:p>
        </w:tc>
      </w:tr>
      <w:tr w:rsidR="00EB74C0" w:rsidRPr="00573490" w14:paraId="5833324A" w14:textId="77777777" w:rsidTr="00546EAA">
        <w:trPr>
          <w:trHeight w:val="20"/>
        </w:trPr>
        <w:tc>
          <w:tcPr>
            <w:tcW w:w="10517" w:type="dxa"/>
            <w:gridSpan w:val="8"/>
            <w:tcBorders>
              <w:top w:val="nil"/>
              <w:left w:val="nil"/>
              <w:bottom w:val="nil"/>
              <w:right w:val="nil"/>
            </w:tcBorders>
            <w:shd w:val="clear" w:color="auto" w:fill="auto"/>
            <w:noWrap/>
            <w:vAlign w:val="bottom"/>
            <w:hideMark/>
          </w:tcPr>
          <w:p w14:paraId="655064AD" w14:textId="77777777" w:rsidR="00EB74C0" w:rsidRPr="00573490" w:rsidRDefault="00EB74C0" w:rsidP="00546EAA">
            <w:pPr>
              <w:rPr>
                <w:rFonts w:ascii="Arial" w:hAnsi="Arial" w:cs="Arial"/>
                <w:b/>
                <w:bCs/>
                <w:sz w:val="18"/>
                <w:lang w:val="uk-UA" w:eastAsia="ru-RU"/>
              </w:rPr>
            </w:pPr>
            <w:r w:rsidRPr="00573490">
              <w:rPr>
                <w:rFonts w:ascii="Arial" w:hAnsi="Arial" w:cs="Arial"/>
                <w:b/>
                <w:bCs/>
                <w:sz w:val="18"/>
                <w:lang w:val="uk-UA" w:eastAsia="ru-RU"/>
              </w:rPr>
              <w:t>RFP #</w:t>
            </w:r>
            <w:r w:rsidRPr="00573490">
              <w:rPr>
                <w:sz w:val="18"/>
                <w:lang w:val="uk-UA"/>
              </w:rPr>
              <w:t xml:space="preserve"> </w:t>
            </w:r>
            <w:r w:rsidRPr="00573490">
              <w:rPr>
                <w:rFonts w:ascii="Arial" w:hAnsi="Arial" w:cs="Arial"/>
                <w:b/>
                <w:bCs/>
                <w:sz w:val="18"/>
                <w:lang w:val="uk-UA" w:eastAsia="ru-RU"/>
              </w:rPr>
              <w:t>REQ-KYV-20-0XXX</w:t>
            </w:r>
          </w:p>
        </w:tc>
      </w:tr>
      <w:tr w:rsidR="00EB74C0" w:rsidRPr="00573490" w14:paraId="0FEF765F" w14:textId="77777777" w:rsidTr="00546EAA">
        <w:trPr>
          <w:trHeight w:val="20"/>
        </w:trPr>
        <w:tc>
          <w:tcPr>
            <w:tcW w:w="539" w:type="dxa"/>
            <w:tcBorders>
              <w:top w:val="nil"/>
              <w:left w:val="nil"/>
              <w:bottom w:val="nil"/>
              <w:right w:val="nil"/>
            </w:tcBorders>
            <w:shd w:val="clear" w:color="auto" w:fill="auto"/>
            <w:noWrap/>
            <w:vAlign w:val="bottom"/>
            <w:hideMark/>
          </w:tcPr>
          <w:p w14:paraId="3F1D1ADF" w14:textId="77777777" w:rsidR="00EB74C0" w:rsidRPr="00573490" w:rsidRDefault="00EB74C0" w:rsidP="00546EAA">
            <w:pPr>
              <w:jc w:val="center"/>
              <w:rPr>
                <w:rFonts w:ascii="Arial" w:hAnsi="Arial" w:cs="Arial"/>
                <w:b/>
                <w:bCs/>
                <w:sz w:val="18"/>
                <w:lang w:val="uk-UA" w:eastAsia="ru-RU"/>
              </w:rPr>
            </w:pPr>
          </w:p>
        </w:tc>
        <w:tc>
          <w:tcPr>
            <w:tcW w:w="2404" w:type="dxa"/>
            <w:tcBorders>
              <w:top w:val="nil"/>
              <w:left w:val="nil"/>
              <w:bottom w:val="nil"/>
              <w:right w:val="nil"/>
            </w:tcBorders>
            <w:shd w:val="clear" w:color="auto" w:fill="auto"/>
            <w:noWrap/>
            <w:vAlign w:val="bottom"/>
            <w:hideMark/>
          </w:tcPr>
          <w:p w14:paraId="5A9CBC9E" w14:textId="77777777" w:rsidR="00EB74C0" w:rsidRPr="00573490" w:rsidRDefault="00EB74C0" w:rsidP="00546EAA">
            <w:pPr>
              <w:rPr>
                <w:sz w:val="18"/>
                <w:lang w:val="uk-UA" w:eastAsia="ru-RU"/>
              </w:rPr>
            </w:pPr>
          </w:p>
        </w:tc>
        <w:tc>
          <w:tcPr>
            <w:tcW w:w="1212" w:type="dxa"/>
            <w:tcBorders>
              <w:top w:val="nil"/>
              <w:left w:val="nil"/>
              <w:bottom w:val="nil"/>
              <w:right w:val="nil"/>
            </w:tcBorders>
            <w:shd w:val="clear" w:color="auto" w:fill="auto"/>
            <w:noWrap/>
            <w:vAlign w:val="bottom"/>
            <w:hideMark/>
          </w:tcPr>
          <w:p w14:paraId="49FCF0E9" w14:textId="77777777" w:rsidR="00EB74C0" w:rsidRPr="00573490" w:rsidRDefault="00EB74C0" w:rsidP="00546EAA">
            <w:pPr>
              <w:rPr>
                <w:sz w:val="18"/>
                <w:lang w:val="uk-UA" w:eastAsia="ru-RU"/>
              </w:rPr>
            </w:pPr>
          </w:p>
        </w:tc>
        <w:tc>
          <w:tcPr>
            <w:tcW w:w="1139" w:type="dxa"/>
            <w:tcBorders>
              <w:top w:val="nil"/>
              <w:left w:val="nil"/>
              <w:bottom w:val="nil"/>
              <w:right w:val="nil"/>
            </w:tcBorders>
            <w:shd w:val="clear" w:color="auto" w:fill="auto"/>
            <w:noWrap/>
            <w:vAlign w:val="bottom"/>
            <w:hideMark/>
          </w:tcPr>
          <w:p w14:paraId="07B2E99F" w14:textId="77777777" w:rsidR="00EB74C0" w:rsidRPr="00573490" w:rsidRDefault="00EB74C0" w:rsidP="00546EAA">
            <w:pPr>
              <w:rPr>
                <w:sz w:val="18"/>
                <w:lang w:val="uk-UA" w:eastAsia="ru-RU"/>
              </w:rPr>
            </w:pPr>
          </w:p>
        </w:tc>
        <w:tc>
          <w:tcPr>
            <w:tcW w:w="1646" w:type="dxa"/>
            <w:tcBorders>
              <w:top w:val="nil"/>
              <w:left w:val="nil"/>
              <w:bottom w:val="nil"/>
              <w:right w:val="nil"/>
            </w:tcBorders>
            <w:shd w:val="clear" w:color="auto" w:fill="auto"/>
            <w:noWrap/>
            <w:vAlign w:val="bottom"/>
            <w:hideMark/>
          </w:tcPr>
          <w:p w14:paraId="75B93D78" w14:textId="77777777" w:rsidR="00EB74C0" w:rsidRPr="00573490" w:rsidRDefault="00EB74C0" w:rsidP="00546EAA">
            <w:pPr>
              <w:rPr>
                <w:sz w:val="18"/>
                <w:lang w:val="uk-UA" w:eastAsia="ru-RU"/>
              </w:rPr>
            </w:pPr>
          </w:p>
        </w:tc>
        <w:tc>
          <w:tcPr>
            <w:tcW w:w="1348" w:type="dxa"/>
            <w:tcBorders>
              <w:top w:val="nil"/>
              <w:left w:val="nil"/>
              <w:bottom w:val="nil"/>
              <w:right w:val="nil"/>
            </w:tcBorders>
            <w:shd w:val="clear" w:color="auto" w:fill="auto"/>
            <w:noWrap/>
            <w:vAlign w:val="bottom"/>
            <w:hideMark/>
          </w:tcPr>
          <w:p w14:paraId="5E781416" w14:textId="77777777" w:rsidR="00EB74C0" w:rsidRPr="00573490" w:rsidRDefault="00EB74C0" w:rsidP="00546EAA">
            <w:pPr>
              <w:rPr>
                <w:sz w:val="18"/>
                <w:lang w:val="uk-UA" w:eastAsia="ru-RU"/>
              </w:rPr>
            </w:pPr>
          </w:p>
        </w:tc>
        <w:tc>
          <w:tcPr>
            <w:tcW w:w="1140" w:type="dxa"/>
            <w:tcBorders>
              <w:top w:val="nil"/>
              <w:left w:val="nil"/>
              <w:bottom w:val="nil"/>
              <w:right w:val="nil"/>
            </w:tcBorders>
            <w:shd w:val="clear" w:color="auto" w:fill="auto"/>
            <w:noWrap/>
            <w:vAlign w:val="bottom"/>
            <w:hideMark/>
          </w:tcPr>
          <w:p w14:paraId="3FA7749F" w14:textId="77777777" w:rsidR="00EB74C0" w:rsidRPr="00573490" w:rsidRDefault="00EB74C0" w:rsidP="00546EAA">
            <w:pPr>
              <w:rPr>
                <w:sz w:val="18"/>
                <w:lang w:val="uk-UA" w:eastAsia="ru-RU"/>
              </w:rPr>
            </w:pPr>
          </w:p>
        </w:tc>
        <w:tc>
          <w:tcPr>
            <w:tcW w:w="1089" w:type="dxa"/>
            <w:tcBorders>
              <w:top w:val="nil"/>
              <w:left w:val="nil"/>
              <w:bottom w:val="nil"/>
              <w:right w:val="nil"/>
            </w:tcBorders>
            <w:shd w:val="clear" w:color="auto" w:fill="auto"/>
            <w:noWrap/>
            <w:vAlign w:val="bottom"/>
            <w:hideMark/>
          </w:tcPr>
          <w:p w14:paraId="1631CF6E" w14:textId="77777777" w:rsidR="00EB74C0" w:rsidRPr="00573490" w:rsidRDefault="00EB74C0" w:rsidP="00546EAA">
            <w:pPr>
              <w:rPr>
                <w:sz w:val="18"/>
                <w:lang w:val="uk-UA" w:eastAsia="ru-RU"/>
              </w:rPr>
            </w:pPr>
          </w:p>
        </w:tc>
      </w:tr>
      <w:tr w:rsidR="00EB74C0" w:rsidRPr="00573490" w14:paraId="3E899E7F" w14:textId="77777777" w:rsidTr="00546EAA">
        <w:trPr>
          <w:trHeight w:val="20"/>
        </w:trPr>
        <w:tc>
          <w:tcPr>
            <w:tcW w:w="53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9CD1F5"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w:t>
            </w:r>
          </w:p>
        </w:tc>
        <w:tc>
          <w:tcPr>
            <w:tcW w:w="2404" w:type="dxa"/>
            <w:tcBorders>
              <w:top w:val="single" w:sz="8" w:space="0" w:color="auto"/>
              <w:left w:val="nil"/>
              <w:bottom w:val="single" w:sz="8" w:space="0" w:color="auto"/>
              <w:right w:val="single" w:sz="4" w:space="0" w:color="auto"/>
            </w:tcBorders>
            <w:shd w:val="clear" w:color="auto" w:fill="auto"/>
            <w:noWrap/>
            <w:vAlign w:val="center"/>
            <w:hideMark/>
          </w:tcPr>
          <w:p w14:paraId="4B2F8DBA"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Опис</w:t>
            </w:r>
          </w:p>
        </w:tc>
        <w:tc>
          <w:tcPr>
            <w:tcW w:w="1212" w:type="dxa"/>
            <w:tcBorders>
              <w:top w:val="single" w:sz="8" w:space="0" w:color="auto"/>
              <w:left w:val="nil"/>
              <w:bottom w:val="single" w:sz="8" w:space="0" w:color="auto"/>
              <w:right w:val="single" w:sz="4" w:space="0" w:color="auto"/>
            </w:tcBorders>
            <w:shd w:val="clear" w:color="auto" w:fill="auto"/>
            <w:noWrap/>
            <w:vAlign w:val="center"/>
            <w:hideMark/>
          </w:tcPr>
          <w:p w14:paraId="7A5CFDCC"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Кількість</w:t>
            </w:r>
          </w:p>
        </w:tc>
        <w:tc>
          <w:tcPr>
            <w:tcW w:w="1139" w:type="dxa"/>
            <w:tcBorders>
              <w:top w:val="single" w:sz="8" w:space="0" w:color="auto"/>
              <w:left w:val="nil"/>
              <w:bottom w:val="single" w:sz="8" w:space="0" w:color="auto"/>
              <w:right w:val="nil"/>
            </w:tcBorders>
            <w:shd w:val="clear" w:color="auto" w:fill="auto"/>
            <w:noWrap/>
            <w:vAlign w:val="center"/>
            <w:hideMark/>
          </w:tcPr>
          <w:p w14:paraId="5C816428"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 xml:space="preserve">Одиниця </w:t>
            </w:r>
          </w:p>
        </w:tc>
        <w:tc>
          <w:tcPr>
            <w:tcW w:w="1646" w:type="dxa"/>
            <w:tcBorders>
              <w:top w:val="single" w:sz="8" w:space="0" w:color="auto"/>
              <w:left w:val="double" w:sz="6" w:space="0" w:color="auto"/>
              <w:bottom w:val="single" w:sz="8" w:space="0" w:color="auto"/>
              <w:right w:val="double" w:sz="6" w:space="0" w:color="auto"/>
            </w:tcBorders>
            <w:shd w:val="clear" w:color="auto" w:fill="auto"/>
            <w:noWrap/>
            <w:vAlign w:val="center"/>
            <w:hideMark/>
          </w:tcPr>
          <w:p w14:paraId="6AEC45D8"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Періодичність</w:t>
            </w:r>
          </w:p>
        </w:tc>
        <w:tc>
          <w:tcPr>
            <w:tcW w:w="1348" w:type="dxa"/>
            <w:tcBorders>
              <w:top w:val="single" w:sz="8" w:space="0" w:color="auto"/>
              <w:left w:val="nil"/>
              <w:bottom w:val="single" w:sz="8" w:space="0" w:color="auto"/>
              <w:right w:val="single" w:sz="4" w:space="0" w:color="auto"/>
            </w:tcBorders>
            <w:shd w:val="clear" w:color="auto" w:fill="auto"/>
            <w:vAlign w:val="center"/>
            <w:hideMark/>
          </w:tcPr>
          <w:p w14:paraId="05405E37"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Мета розрахунку</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116B2971"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Ціна одиниці,</w:t>
            </w:r>
            <w:r w:rsidRPr="00573490">
              <w:rPr>
                <w:rFonts w:ascii="Arial" w:hAnsi="Arial" w:cs="Arial"/>
                <w:b/>
                <w:bCs/>
                <w:sz w:val="18"/>
                <w:lang w:val="uk-UA" w:eastAsia="ru-RU"/>
              </w:rPr>
              <w:br/>
              <w:t>грн.</w:t>
            </w:r>
          </w:p>
        </w:tc>
        <w:tc>
          <w:tcPr>
            <w:tcW w:w="1089" w:type="dxa"/>
            <w:tcBorders>
              <w:top w:val="single" w:sz="8" w:space="0" w:color="auto"/>
              <w:left w:val="nil"/>
              <w:bottom w:val="single" w:sz="8" w:space="0" w:color="auto"/>
              <w:right w:val="single" w:sz="8" w:space="0" w:color="auto"/>
            </w:tcBorders>
            <w:shd w:val="clear" w:color="auto" w:fill="auto"/>
            <w:vAlign w:val="center"/>
            <w:hideMark/>
          </w:tcPr>
          <w:p w14:paraId="57219623"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Усього,</w:t>
            </w:r>
            <w:r w:rsidRPr="00573490">
              <w:rPr>
                <w:rFonts w:ascii="Arial" w:hAnsi="Arial" w:cs="Arial"/>
                <w:b/>
                <w:bCs/>
                <w:sz w:val="18"/>
                <w:lang w:val="uk-UA" w:eastAsia="ru-RU"/>
              </w:rPr>
              <w:br/>
              <w:t>грн.</w:t>
            </w:r>
          </w:p>
        </w:tc>
      </w:tr>
      <w:tr w:rsidR="00EB74C0" w:rsidRPr="00573490" w14:paraId="424DD268"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4092498D"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1</w:t>
            </w:r>
          </w:p>
        </w:tc>
        <w:tc>
          <w:tcPr>
            <w:tcW w:w="2404" w:type="dxa"/>
            <w:tcBorders>
              <w:top w:val="nil"/>
              <w:left w:val="nil"/>
              <w:bottom w:val="single" w:sz="4" w:space="0" w:color="auto"/>
              <w:right w:val="single" w:sz="4" w:space="0" w:color="auto"/>
            </w:tcBorders>
            <w:shd w:val="clear" w:color="auto" w:fill="auto"/>
            <w:noWrap/>
            <w:vAlign w:val="bottom"/>
            <w:hideMark/>
          </w:tcPr>
          <w:p w14:paraId="471C70C7" w14:textId="77777777" w:rsidR="00EB74C0" w:rsidRPr="00573490" w:rsidRDefault="00EB74C0" w:rsidP="00546EAA">
            <w:pPr>
              <w:rPr>
                <w:rFonts w:ascii="Arial" w:hAnsi="Arial" w:cs="Arial"/>
                <w:b/>
                <w:bCs/>
                <w:sz w:val="18"/>
                <w:lang w:val="uk-UA" w:eastAsia="ru-RU"/>
              </w:rPr>
            </w:pPr>
            <w:r w:rsidRPr="00573490">
              <w:rPr>
                <w:rFonts w:ascii="Arial" w:hAnsi="Arial" w:cs="Arial"/>
                <w:b/>
                <w:bCs/>
                <w:sz w:val="18"/>
                <w:lang w:val="uk-UA" w:eastAsia="ru-RU"/>
              </w:rPr>
              <w:t>Винагорода за послуги / зарплата</w:t>
            </w:r>
          </w:p>
        </w:tc>
        <w:tc>
          <w:tcPr>
            <w:tcW w:w="1212" w:type="dxa"/>
            <w:tcBorders>
              <w:top w:val="nil"/>
              <w:left w:val="nil"/>
              <w:bottom w:val="single" w:sz="4" w:space="0" w:color="auto"/>
              <w:right w:val="single" w:sz="4" w:space="0" w:color="auto"/>
            </w:tcBorders>
            <w:shd w:val="clear" w:color="auto" w:fill="auto"/>
            <w:noWrap/>
            <w:vAlign w:val="bottom"/>
            <w:hideMark/>
          </w:tcPr>
          <w:p w14:paraId="291F51DE"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319487BE"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2A28528D"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67F3AC7C"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0A2CF2E8"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796F6A4C"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r>
      <w:tr w:rsidR="00EB74C0" w:rsidRPr="00573490" w14:paraId="132B2C1C"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3E8DAFBB"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1,1</w:t>
            </w:r>
          </w:p>
        </w:tc>
        <w:tc>
          <w:tcPr>
            <w:tcW w:w="2404" w:type="dxa"/>
            <w:tcBorders>
              <w:top w:val="nil"/>
              <w:left w:val="nil"/>
              <w:bottom w:val="single" w:sz="4" w:space="0" w:color="auto"/>
              <w:right w:val="single" w:sz="4" w:space="0" w:color="auto"/>
            </w:tcBorders>
            <w:shd w:val="clear" w:color="auto" w:fill="auto"/>
            <w:noWrap/>
            <w:vAlign w:val="bottom"/>
            <w:hideMark/>
          </w:tcPr>
          <w:p w14:paraId="5C9B6B81"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П.І.Б. 1/Експерт 1</w:t>
            </w:r>
          </w:p>
        </w:tc>
        <w:tc>
          <w:tcPr>
            <w:tcW w:w="1212" w:type="dxa"/>
            <w:tcBorders>
              <w:top w:val="nil"/>
              <w:left w:val="nil"/>
              <w:bottom w:val="single" w:sz="4" w:space="0" w:color="auto"/>
              <w:right w:val="single" w:sz="4" w:space="0" w:color="auto"/>
            </w:tcBorders>
            <w:shd w:val="clear" w:color="auto" w:fill="auto"/>
            <w:noWrap/>
            <w:vAlign w:val="bottom"/>
            <w:hideMark/>
          </w:tcPr>
          <w:p w14:paraId="51781425"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1</w:t>
            </w:r>
          </w:p>
        </w:tc>
        <w:tc>
          <w:tcPr>
            <w:tcW w:w="1139" w:type="dxa"/>
            <w:tcBorders>
              <w:top w:val="nil"/>
              <w:left w:val="nil"/>
              <w:bottom w:val="single" w:sz="4" w:space="0" w:color="auto"/>
              <w:right w:val="nil"/>
            </w:tcBorders>
            <w:shd w:val="clear" w:color="auto" w:fill="auto"/>
            <w:noWrap/>
            <w:vAlign w:val="bottom"/>
            <w:hideMark/>
          </w:tcPr>
          <w:p w14:paraId="06A9B8F2"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година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3828C5CD"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w:t>
            </w:r>
          </w:p>
        </w:tc>
        <w:tc>
          <w:tcPr>
            <w:tcW w:w="1348" w:type="dxa"/>
            <w:tcBorders>
              <w:top w:val="nil"/>
              <w:left w:val="nil"/>
              <w:bottom w:val="single" w:sz="4" w:space="0" w:color="auto"/>
              <w:right w:val="single" w:sz="4" w:space="0" w:color="auto"/>
            </w:tcBorders>
            <w:shd w:val="clear" w:color="auto" w:fill="auto"/>
            <w:noWrap/>
            <w:vAlign w:val="bottom"/>
          </w:tcPr>
          <w:p w14:paraId="0F39118F" w14:textId="77777777" w:rsidR="00EB74C0" w:rsidRPr="00573490" w:rsidRDefault="00EB74C0" w:rsidP="00546EAA">
            <w:pPr>
              <w:jc w:val="center"/>
              <w:rPr>
                <w:rFonts w:ascii="Arial" w:hAnsi="Arial" w:cs="Arial"/>
                <w:sz w:val="18"/>
                <w:lang w:val="uk-UA" w:eastAsia="ru-RU"/>
              </w:rPr>
            </w:pPr>
          </w:p>
        </w:tc>
        <w:tc>
          <w:tcPr>
            <w:tcW w:w="1140" w:type="dxa"/>
            <w:tcBorders>
              <w:top w:val="nil"/>
              <w:left w:val="nil"/>
              <w:bottom w:val="single" w:sz="4" w:space="0" w:color="auto"/>
              <w:right w:val="single" w:sz="4" w:space="0" w:color="auto"/>
            </w:tcBorders>
            <w:shd w:val="clear" w:color="auto" w:fill="auto"/>
            <w:noWrap/>
            <w:vAlign w:val="bottom"/>
          </w:tcPr>
          <w:p w14:paraId="1B634463"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4A434E99" w14:textId="77777777" w:rsidR="00EB74C0" w:rsidRPr="00573490" w:rsidRDefault="00EB74C0" w:rsidP="00546EAA">
            <w:pPr>
              <w:jc w:val="center"/>
              <w:rPr>
                <w:rFonts w:ascii="Arial" w:hAnsi="Arial" w:cs="Arial"/>
                <w:sz w:val="18"/>
                <w:lang w:val="uk-UA" w:eastAsia="ru-RU"/>
              </w:rPr>
            </w:pPr>
          </w:p>
        </w:tc>
      </w:tr>
      <w:tr w:rsidR="00EB74C0" w:rsidRPr="00573490" w14:paraId="73A51FBE"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7A47F08E"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1,2</w:t>
            </w:r>
          </w:p>
        </w:tc>
        <w:tc>
          <w:tcPr>
            <w:tcW w:w="2404" w:type="dxa"/>
            <w:tcBorders>
              <w:top w:val="nil"/>
              <w:left w:val="nil"/>
              <w:bottom w:val="single" w:sz="4" w:space="0" w:color="auto"/>
              <w:right w:val="single" w:sz="4" w:space="0" w:color="auto"/>
            </w:tcBorders>
            <w:shd w:val="clear" w:color="auto" w:fill="auto"/>
            <w:noWrap/>
            <w:vAlign w:val="bottom"/>
            <w:hideMark/>
          </w:tcPr>
          <w:p w14:paraId="34E4753E"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П.І.Б. 2/Експерт 2</w:t>
            </w:r>
          </w:p>
        </w:tc>
        <w:tc>
          <w:tcPr>
            <w:tcW w:w="1212" w:type="dxa"/>
            <w:tcBorders>
              <w:top w:val="nil"/>
              <w:left w:val="nil"/>
              <w:bottom w:val="single" w:sz="4" w:space="0" w:color="auto"/>
              <w:right w:val="single" w:sz="4" w:space="0" w:color="auto"/>
            </w:tcBorders>
            <w:shd w:val="clear" w:color="auto" w:fill="auto"/>
            <w:noWrap/>
            <w:vAlign w:val="bottom"/>
            <w:hideMark/>
          </w:tcPr>
          <w:p w14:paraId="3B729687"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16</w:t>
            </w:r>
          </w:p>
        </w:tc>
        <w:tc>
          <w:tcPr>
            <w:tcW w:w="1139" w:type="dxa"/>
            <w:tcBorders>
              <w:top w:val="nil"/>
              <w:left w:val="nil"/>
              <w:bottom w:val="single" w:sz="4" w:space="0" w:color="auto"/>
              <w:right w:val="nil"/>
            </w:tcBorders>
            <w:shd w:val="clear" w:color="auto" w:fill="auto"/>
            <w:noWrap/>
            <w:vAlign w:val="bottom"/>
            <w:hideMark/>
          </w:tcPr>
          <w:p w14:paraId="36058C1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година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0DDB258C"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5</w:t>
            </w:r>
          </w:p>
        </w:tc>
        <w:tc>
          <w:tcPr>
            <w:tcW w:w="1348" w:type="dxa"/>
            <w:tcBorders>
              <w:top w:val="nil"/>
              <w:left w:val="nil"/>
              <w:bottom w:val="single" w:sz="4" w:space="0" w:color="auto"/>
              <w:right w:val="single" w:sz="4" w:space="0" w:color="auto"/>
            </w:tcBorders>
            <w:shd w:val="clear" w:color="auto" w:fill="auto"/>
            <w:noWrap/>
            <w:vAlign w:val="bottom"/>
          </w:tcPr>
          <w:p w14:paraId="2B3C1645" w14:textId="77777777" w:rsidR="00EB74C0" w:rsidRPr="00573490" w:rsidRDefault="00EB74C0" w:rsidP="00546EAA">
            <w:pPr>
              <w:jc w:val="center"/>
              <w:rPr>
                <w:rFonts w:ascii="Arial" w:hAnsi="Arial" w:cs="Arial"/>
                <w:sz w:val="18"/>
                <w:lang w:val="uk-UA" w:eastAsia="ru-RU"/>
              </w:rPr>
            </w:pPr>
          </w:p>
        </w:tc>
        <w:tc>
          <w:tcPr>
            <w:tcW w:w="1140" w:type="dxa"/>
            <w:tcBorders>
              <w:top w:val="nil"/>
              <w:left w:val="nil"/>
              <w:bottom w:val="single" w:sz="4" w:space="0" w:color="auto"/>
              <w:right w:val="single" w:sz="4" w:space="0" w:color="auto"/>
            </w:tcBorders>
            <w:shd w:val="clear" w:color="auto" w:fill="auto"/>
            <w:noWrap/>
            <w:vAlign w:val="bottom"/>
          </w:tcPr>
          <w:p w14:paraId="3B2F2790"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1B0D98A1" w14:textId="77777777" w:rsidR="00EB74C0" w:rsidRPr="00573490" w:rsidRDefault="00EB74C0" w:rsidP="00546EAA">
            <w:pPr>
              <w:jc w:val="center"/>
              <w:rPr>
                <w:rFonts w:ascii="Arial" w:hAnsi="Arial" w:cs="Arial"/>
                <w:sz w:val="18"/>
                <w:lang w:val="uk-UA" w:eastAsia="ru-RU"/>
              </w:rPr>
            </w:pPr>
          </w:p>
        </w:tc>
      </w:tr>
      <w:tr w:rsidR="00EB74C0" w:rsidRPr="00573490" w14:paraId="42439173"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20BFB243"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1,3</w:t>
            </w:r>
          </w:p>
        </w:tc>
        <w:tc>
          <w:tcPr>
            <w:tcW w:w="2404" w:type="dxa"/>
            <w:tcBorders>
              <w:top w:val="nil"/>
              <w:left w:val="nil"/>
              <w:bottom w:val="single" w:sz="4" w:space="0" w:color="auto"/>
              <w:right w:val="single" w:sz="4" w:space="0" w:color="auto"/>
            </w:tcBorders>
            <w:shd w:val="clear" w:color="auto" w:fill="auto"/>
            <w:noWrap/>
            <w:vAlign w:val="bottom"/>
            <w:hideMark/>
          </w:tcPr>
          <w:p w14:paraId="7526801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П.І.Б. 3/Помічник</w:t>
            </w:r>
          </w:p>
        </w:tc>
        <w:tc>
          <w:tcPr>
            <w:tcW w:w="1212" w:type="dxa"/>
            <w:tcBorders>
              <w:top w:val="nil"/>
              <w:left w:val="nil"/>
              <w:bottom w:val="single" w:sz="4" w:space="0" w:color="auto"/>
              <w:right w:val="single" w:sz="4" w:space="0" w:color="auto"/>
            </w:tcBorders>
            <w:shd w:val="clear" w:color="auto" w:fill="auto"/>
            <w:noWrap/>
            <w:vAlign w:val="bottom"/>
            <w:hideMark/>
          </w:tcPr>
          <w:p w14:paraId="610CE4B2"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30</w:t>
            </w:r>
          </w:p>
        </w:tc>
        <w:tc>
          <w:tcPr>
            <w:tcW w:w="1139" w:type="dxa"/>
            <w:tcBorders>
              <w:top w:val="nil"/>
              <w:left w:val="nil"/>
              <w:bottom w:val="single" w:sz="4" w:space="0" w:color="auto"/>
              <w:right w:val="nil"/>
            </w:tcBorders>
            <w:shd w:val="clear" w:color="auto" w:fill="auto"/>
            <w:noWrap/>
            <w:vAlign w:val="bottom"/>
            <w:hideMark/>
          </w:tcPr>
          <w:p w14:paraId="46AE61B2"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година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2AE6CC1F"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не застосовується</w:t>
            </w:r>
          </w:p>
        </w:tc>
        <w:tc>
          <w:tcPr>
            <w:tcW w:w="1348" w:type="dxa"/>
            <w:tcBorders>
              <w:top w:val="nil"/>
              <w:left w:val="nil"/>
              <w:bottom w:val="single" w:sz="4" w:space="0" w:color="auto"/>
              <w:right w:val="single" w:sz="4" w:space="0" w:color="auto"/>
            </w:tcBorders>
            <w:shd w:val="clear" w:color="auto" w:fill="auto"/>
            <w:noWrap/>
            <w:vAlign w:val="bottom"/>
          </w:tcPr>
          <w:p w14:paraId="73318EA9" w14:textId="77777777" w:rsidR="00EB74C0" w:rsidRPr="00573490" w:rsidRDefault="00EB74C0" w:rsidP="00546EAA">
            <w:pPr>
              <w:jc w:val="center"/>
              <w:rPr>
                <w:rFonts w:ascii="Arial" w:hAnsi="Arial" w:cs="Arial"/>
                <w:sz w:val="18"/>
                <w:lang w:val="uk-UA" w:eastAsia="ru-RU"/>
              </w:rPr>
            </w:pPr>
          </w:p>
        </w:tc>
        <w:tc>
          <w:tcPr>
            <w:tcW w:w="1140" w:type="dxa"/>
            <w:tcBorders>
              <w:top w:val="nil"/>
              <w:left w:val="nil"/>
              <w:bottom w:val="single" w:sz="4" w:space="0" w:color="auto"/>
              <w:right w:val="single" w:sz="4" w:space="0" w:color="auto"/>
            </w:tcBorders>
            <w:shd w:val="clear" w:color="auto" w:fill="auto"/>
            <w:noWrap/>
            <w:vAlign w:val="bottom"/>
          </w:tcPr>
          <w:p w14:paraId="4F3ADB96"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2006DC71" w14:textId="77777777" w:rsidR="00EB74C0" w:rsidRPr="00573490" w:rsidRDefault="00EB74C0" w:rsidP="00546EAA">
            <w:pPr>
              <w:jc w:val="center"/>
              <w:rPr>
                <w:rFonts w:ascii="Arial" w:hAnsi="Arial" w:cs="Arial"/>
                <w:sz w:val="18"/>
                <w:lang w:val="uk-UA" w:eastAsia="ru-RU"/>
              </w:rPr>
            </w:pPr>
          </w:p>
        </w:tc>
      </w:tr>
      <w:tr w:rsidR="00EB74C0" w:rsidRPr="00573490" w14:paraId="31FC076D"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352FBDAC"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1,4</w:t>
            </w:r>
          </w:p>
        </w:tc>
        <w:tc>
          <w:tcPr>
            <w:tcW w:w="2404" w:type="dxa"/>
            <w:tcBorders>
              <w:top w:val="nil"/>
              <w:left w:val="nil"/>
              <w:bottom w:val="single" w:sz="4" w:space="0" w:color="auto"/>
              <w:right w:val="single" w:sz="4" w:space="0" w:color="auto"/>
            </w:tcBorders>
            <w:shd w:val="clear" w:color="auto" w:fill="auto"/>
            <w:noWrap/>
            <w:vAlign w:val="bottom"/>
            <w:hideMark/>
          </w:tcPr>
          <w:p w14:paraId="038C419C"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XXXXXXXXXXXXXXXXX</w:t>
            </w:r>
          </w:p>
        </w:tc>
        <w:tc>
          <w:tcPr>
            <w:tcW w:w="1212" w:type="dxa"/>
            <w:tcBorders>
              <w:top w:val="nil"/>
              <w:left w:val="nil"/>
              <w:bottom w:val="single" w:sz="4" w:space="0" w:color="auto"/>
              <w:right w:val="single" w:sz="4" w:space="0" w:color="auto"/>
            </w:tcBorders>
            <w:shd w:val="clear" w:color="auto" w:fill="auto"/>
            <w:noWrap/>
            <w:vAlign w:val="bottom"/>
            <w:hideMark/>
          </w:tcPr>
          <w:p w14:paraId="36BDB425"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26B4CB4E"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00E83D57"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6885E973"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7459DF7B"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36DF5CE8"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r>
      <w:tr w:rsidR="00EB74C0" w:rsidRPr="00573490" w14:paraId="0CD35EE9" w14:textId="77777777" w:rsidTr="00546EAA">
        <w:trPr>
          <w:trHeight w:val="20"/>
        </w:trPr>
        <w:tc>
          <w:tcPr>
            <w:tcW w:w="9428" w:type="dxa"/>
            <w:gridSpan w:val="7"/>
            <w:tcBorders>
              <w:top w:val="single" w:sz="4" w:space="0" w:color="auto"/>
              <w:left w:val="single" w:sz="8" w:space="0" w:color="auto"/>
              <w:bottom w:val="single" w:sz="4" w:space="0" w:color="auto"/>
              <w:right w:val="single" w:sz="4" w:space="0" w:color="000000"/>
            </w:tcBorders>
            <w:shd w:val="clear" w:color="000000" w:fill="BFBFBF"/>
            <w:noWrap/>
            <w:vAlign w:val="bottom"/>
            <w:hideMark/>
          </w:tcPr>
          <w:p w14:paraId="2CB59D97" w14:textId="77777777" w:rsidR="00EB74C0" w:rsidRPr="00573490" w:rsidRDefault="00EB74C0" w:rsidP="00546EAA">
            <w:pPr>
              <w:jc w:val="right"/>
              <w:rPr>
                <w:rFonts w:ascii="Arial" w:hAnsi="Arial" w:cs="Arial"/>
                <w:b/>
                <w:bCs/>
                <w:sz w:val="18"/>
                <w:lang w:val="uk-UA" w:eastAsia="ru-RU"/>
              </w:rPr>
            </w:pPr>
            <w:r w:rsidRPr="00573490">
              <w:rPr>
                <w:rFonts w:ascii="Arial" w:hAnsi="Arial" w:cs="Arial"/>
                <w:b/>
                <w:bCs/>
                <w:sz w:val="18"/>
                <w:lang w:val="uk-UA" w:eastAsia="ru-RU"/>
              </w:rPr>
              <w:t>Усього за розділом</w:t>
            </w:r>
          </w:p>
        </w:tc>
        <w:tc>
          <w:tcPr>
            <w:tcW w:w="1089" w:type="dxa"/>
            <w:tcBorders>
              <w:top w:val="nil"/>
              <w:left w:val="nil"/>
              <w:bottom w:val="single" w:sz="4" w:space="0" w:color="auto"/>
              <w:right w:val="single" w:sz="8" w:space="0" w:color="auto"/>
            </w:tcBorders>
            <w:shd w:val="clear" w:color="000000" w:fill="BFBFBF"/>
            <w:noWrap/>
            <w:vAlign w:val="bottom"/>
            <w:hideMark/>
          </w:tcPr>
          <w:p w14:paraId="4E6B7E26" w14:textId="77777777" w:rsidR="00EB74C0" w:rsidRPr="00573490" w:rsidRDefault="00EB74C0" w:rsidP="00546EAA">
            <w:pPr>
              <w:jc w:val="center"/>
              <w:rPr>
                <w:rFonts w:ascii="Arial" w:hAnsi="Arial" w:cs="Arial"/>
                <w:b/>
                <w:bCs/>
                <w:sz w:val="18"/>
                <w:lang w:val="uk-UA" w:eastAsia="ru-RU"/>
              </w:rPr>
            </w:pPr>
          </w:p>
        </w:tc>
      </w:tr>
      <w:tr w:rsidR="00EB74C0" w:rsidRPr="00573490" w14:paraId="2F968A64"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23ECC1B9"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2</w:t>
            </w:r>
          </w:p>
        </w:tc>
        <w:tc>
          <w:tcPr>
            <w:tcW w:w="2404" w:type="dxa"/>
            <w:tcBorders>
              <w:top w:val="nil"/>
              <w:left w:val="nil"/>
              <w:bottom w:val="single" w:sz="4" w:space="0" w:color="auto"/>
              <w:right w:val="single" w:sz="4" w:space="0" w:color="auto"/>
            </w:tcBorders>
            <w:shd w:val="clear" w:color="auto" w:fill="auto"/>
            <w:noWrap/>
            <w:vAlign w:val="bottom"/>
            <w:hideMark/>
          </w:tcPr>
          <w:p w14:paraId="4CD0AF12" w14:textId="77777777" w:rsidR="00EB74C0" w:rsidRPr="00573490" w:rsidRDefault="00EB74C0" w:rsidP="00546EAA">
            <w:pPr>
              <w:rPr>
                <w:rFonts w:ascii="Arial" w:hAnsi="Arial" w:cs="Arial"/>
                <w:b/>
                <w:bCs/>
                <w:sz w:val="18"/>
                <w:lang w:val="uk-UA" w:eastAsia="ru-RU"/>
              </w:rPr>
            </w:pPr>
            <w:r w:rsidRPr="00573490">
              <w:rPr>
                <w:rFonts w:ascii="Arial" w:hAnsi="Arial" w:cs="Arial"/>
                <w:b/>
                <w:bCs/>
                <w:sz w:val="18"/>
                <w:lang w:val="uk-UA" w:eastAsia="ru-RU"/>
              </w:rPr>
              <w:t>Відрядження</w:t>
            </w:r>
          </w:p>
        </w:tc>
        <w:tc>
          <w:tcPr>
            <w:tcW w:w="1212" w:type="dxa"/>
            <w:tcBorders>
              <w:top w:val="nil"/>
              <w:left w:val="nil"/>
              <w:bottom w:val="single" w:sz="4" w:space="0" w:color="auto"/>
              <w:right w:val="single" w:sz="4" w:space="0" w:color="auto"/>
            </w:tcBorders>
            <w:shd w:val="clear" w:color="auto" w:fill="auto"/>
            <w:noWrap/>
            <w:vAlign w:val="bottom"/>
            <w:hideMark/>
          </w:tcPr>
          <w:p w14:paraId="7CD92FB6"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330841B8"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5ECDF932"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1EDDECB3"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42CE5A55"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016C376A"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r>
      <w:tr w:rsidR="00EB74C0" w:rsidRPr="00573490" w14:paraId="106F05AA"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3D47F09A"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2,1</w:t>
            </w:r>
          </w:p>
        </w:tc>
        <w:tc>
          <w:tcPr>
            <w:tcW w:w="2404" w:type="dxa"/>
            <w:tcBorders>
              <w:top w:val="nil"/>
              <w:left w:val="nil"/>
              <w:bottom w:val="single" w:sz="4" w:space="0" w:color="auto"/>
              <w:right w:val="single" w:sz="4" w:space="0" w:color="auto"/>
            </w:tcBorders>
            <w:shd w:val="clear" w:color="auto" w:fill="auto"/>
            <w:noWrap/>
            <w:vAlign w:val="bottom"/>
            <w:hideMark/>
          </w:tcPr>
          <w:p w14:paraId="0BE613DC" w14:textId="77777777" w:rsidR="00EB74C0" w:rsidRPr="00573490" w:rsidRDefault="00EB74C0" w:rsidP="00546EAA">
            <w:pPr>
              <w:rPr>
                <w:rFonts w:ascii="Arial" w:hAnsi="Arial" w:cs="Arial"/>
                <w:sz w:val="18"/>
                <w:lang w:val="uk-UA" w:eastAsia="ru-RU"/>
              </w:rPr>
            </w:pPr>
          </w:p>
        </w:tc>
        <w:tc>
          <w:tcPr>
            <w:tcW w:w="1212" w:type="dxa"/>
            <w:tcBorders>
              <w:top w:val="nil"/>
              <w:left w:val="nil"/>
              <w:bottom w:val="single" w:sz="4" w:space="0" w:color="auto"/>
              <w:right w:val="single" w:sz="4" w:space="0" w:color="auto"/>
            </w:tcBorders>
            <w:shd w:val="clear" w:color="auto" w:fill="auto"/>
            <w:noWrap/>
            <w:vAlign w:val="bottom"/>
            <w:hideMark/>
          </w:tcPr>
          <w:p w14:paraId="14949ADE"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45</w:t>
            </w:r>
          </w:p>
        </w:tc>
        <w:tc>
          <w:tcPr>
            <w:tcW w:w="1139" w:type="dxa"/>
            <w:tcBorders>
              <w:top w:val="nil"/>
              <w:left w:val="nil"/>
              <w:bottom w:val="single" w:sz="4" w:space="0" w:color="auto"/>
              <w:right w:val="single" w:sz="4" w:space="0" w:color="auto"/>
            </w:tcBorders>
            <w:shd w:val="clear" w:color="auto" w:fill="auto"/>
            <w:noWrap/>
            <w:vAlign w:val="bottom"/>
            <w:hideMark/>
          </w:tcPr>
          <w:p w14:paraId="2405F61D"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особа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13BF8A9C"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w:t>
            </w:r>
          </w:p>
        </w:tc>
        <w:tc>
          <w:tcPr>
            <w:tcW w:w="1348" w:type="dxa"/>
            <w:tcBorders>
              <w:top w:val="nil"/>
              <w:left w:val="nil"/>
              <w:bottom w:val="single" w:sz="4" w:space="0" w:color="auto"/>
              <w:right w:val="single" w:sz="4" w:space="0" w:color="auto"/>
            </w:tcBorders>
            <w:shd w:val="clear" w:color="auto" w:fill="auto"/>
            <w:noWrap/>
            <w:vAlign w:val="bottom"/>
            <w:hideMark/>
          </w:tcPr>
          <w:p w14:paraId="36352E81"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В обидва кінця</w:t>
            </w:r>
          </w:p>
        </w:tc>
        <w:tc>
          <w:tcPr>
            <w:tcW w:w="1140" w:type="dxa"/>
            <w:tcBorders>
              <w:top w:val="nil"/>
              <w:left w:val="nil"/>
              <w:bottom w:val="single" w:sz="4" w:space="0" w:color="auto"/>
              <w:right w:val="single" w:sz="4" w:space="0" w:color="auto"/>
            </w:tcBorders>
            <w:shd w:val="clear" w:color="auto" w:fill="auto"/>
            <w:noWrap/>
            <w:vAlign w:val="bottom"/>
          </w:tcPr>
          <w:p w14:paraId="3145EEAB"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62E1EDDC" w14:textId="77777777" w:rsidR="00EB74C0" w:rsidRPr="00573490" w:rsidRDefault="00EB74C0" w:rsidP="00546EAA">
            <w:pPr>
              <w:jc w:val="center"/>
              <w:rPr>
                <w:rFonts w:ascii="Arial" w:hAnsi="Arial" w:cs="Arial"/>
                <w:sz w:val="18"/>
                <w:lang w:val="uk-UA" w:eastAsia="ru-RU"/>
              </w:rPr>
            </w:pPr>
          </w:p>
        </w:tc>
      </w:tr>
      <w:tr w:rsidR="00EB74C0" w:rsidRPr="00573490" w14:paraId="6FD3CCC3"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0E38FE16"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2,2</w:t>
            </w:r>
          </w:p>
        </w:tc>
        <w:tc>
          <w:tcPr>
            <w:tcW w:w="2404" w:type="dxa"/>
            <w:tcBorders>
              <w:top w:val="nil"/>
              <w:left w:val="nil"/>
              <w:bottom w:val="single" w:sz="4" w:space="0" w:color="auto"/>
              <w:right w:val="single" w:sz="4" w:space="0" w:color="auto"/>
            </w:tcBorders>
            <w:shd w:val="clear" w:color="auto" w:fill="auto"/>
            <w:noWrap/>
            <w:vAlign w:val="bottom"/>
          </w:tcPr>
          <w:p w14:paraId="3B7855BA" w14:textId="77777777" w:rsidR="00EB74C0" w:rsidRPr="00573490" w:rsidRDefault="00EB74C0" w:rsidP="00546EAA">
            <w:pPr>
              <w:rPr>
                <w:rFonts w:ascii="Arial" w:hAnsi="Arial" w:cs="Arial"/>
                <w:sz w:val="18"/>
                <w:lang w:val="uk-UA" w:eastAsia="ru-RU"/>
              </w:rPr>
            </w:pPr>
          </w:p>
        </w:tc>
        <w:tc>
          <w:tcPr>
            <w:tcW w:w="1212" w:type="dxa"/>
            <w:tcBorders>
              <w:top w:val="nil"/>
              <w:left w:val="nil"/>
              <w:bottom w:val="single" w:sz="4" w:space="0" w:color="auto"/>
              <w:right w:val="single" w:sz="4" w:space="0" w:color="auto"/>
            </w:tcBorders>
            <w:shd w:val="clear" w:color="auto" w:fill="auto"/>
            <w:noWrap/>
            <w:vAlign w:val="bottom"/>
            <w:hideMark/>
          </w:tcPr>
          <w:p w14:paraId="127DA234"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25</w:t>
            </w:r>
          </w:p>
        </w:tc>
        <w:tc>
          <w:tcPr>
            <w:tcW w:w="1139" w:type="dxa"/>
            <w:tcBorders>
              <w:top w:val="nil"/>
              <w:left w:val="nil"/>
              <w:bottom w:val="single" w:sz="4" w:space="0" w:color="auto"/>
              <w:right w:val="single" w:sz="4" w:space="0" w:color="auto"/>
            </w:tcBorders>
            <w:shd w:val="clear" w:color="auto" w:fill="auto"/>
            <w:noWrap/>
            <w:vAlign w:val="bottom"/>
            <w:hideMark/>
          </w:tcPr>
          <w:p w14:paraId="78C4725D"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особа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236452F2"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5</w:t>
            </w:r>
          </w:p>
        </w:tc>
        <w:tc>
          <w:tcPr>
            <w:tcW w:w="1348" w:type="dxa"/>
            <w:tcBorders>
              <w:top w:val="nil"/>
              <w:left w:val="nil"/>
              <w:bottom w:val="single" w:sz="4" w:space="0" w:color="auto"/>
              <w:right w:val="single" w:sz="4" w:space="0" w:color="auto"/>
            </w:tcBorders>
            <w:shd w:val="clear" w:color="auto" w:fill="auto"/>
            <w:noWrap/>
            <w:vAlign w:val="bottom"/>
            <w:hideMark/>
          </w:tcPr>
          <w:p w14:paraId="5ACEDCD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В обидва кінця</w:t>
            </w:r>
          </w:p>
        </w:tc>
        <w:tc>
          <w:tcPr>
            <w:tcW w:w="1140" w:type="dxa"/>
            <w:tcBorders>
              <w:top w:val="nil"/>
              <w:left w:val="nil"/>
              <w:bottom w:val="single" w:sz="4" w:space="0" w:color="auto"/>
              <w:right w:val="single" w:sz="4" w:space="0" w:color="auto"/>
            </w:tcBorders>
            <w:shd w:val="clear" w:color="auto" w:fill="auto"/>
            <w:noWrap/>
            <w:vAlign w:val="bottom"/>
          </w:tcPr>
          <w:p w14:paraId="4CF9FBAB"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2D389C60" w14:textId="77777777" w:rsidR="00EB74C0" w:rsidRPr="00573490" w:rsidRDefault="00EB74C0" w:rsidP="00546EAA">
            <w:pPr>
              <w:jc w:val="center"/>
              <w:rPr>
                <w:rFonts w:ascii="Arial" w:hAnsi="Arial" w:cs="Arial"/>
                <w:sz w:val="18"/>
                <w:lang w:val="uk-UA" w:eastAsia="ru-RU"/>
              </w:rPr>
            </w:pPr>
          </w:p>
        </w:tc>
      </w:tr>
      <w:tr w:rsidR="00EB74C0" w:rsidRPr="00573490" w14:paraId="6EAF5DA0"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2B635664"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2,3</w:t>
            </w:r>
          </w:p>
        </w:tc>
        <w:tc>
          <w:tcPr>
            <w:tcW w:w="2404" w:type="dxa"/>
            <w:tcBorders>
              <w:top w:val="nil"/>
              <w:left w:val="nil"/>
              <w:bottom w:val="single" w:sz="4" w:space="0" w:color="auto"/>
              <w:right w:val="single" w:sz="4" w:space="0" w:color="auto"/>
            </w:tcBorders>
            <w:shd w:val="clear" w:color="auto" w:fill="auto"/>
            <w:noWrap/>
            <w:vAlign w:val="bottom"/>
            <w:hideMark/>
          </w:tcPr>
          <w:p w14:paraId="1CF6166B"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XXXXXXXXXX</w:t>
            </w:r>
          </w:p>
        </w:tc>
        <w:tc>
          <w:tcPr>
            <w:tcW w:w="1212" w:type="dxa"/>
            <w:tcBorders>
              <w:top w:val="nil"/>
              <w:left w:val="nil"/>
              <w:bottom w:val="single" w:sz="4" w:space="0" w:color="auto"/>
              <w:right w:val="single" w:sz="4" w:space="0" w:color="auto"/>
            </w:tcBorders>
            <w:shd w:val="clear" w:color="auto" w:fill="auto"/>
            <w:noWrap/>
            <w:vAlign w:val="bottom"/>
            <w:hideMark/>
          </w:tcPr>
          <w:p w14:paraId="27C6C36A"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0F438A5C"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2D1F9E86"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31114FE0"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00320C03"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1B037515"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r>
      <w:tr w:rsidR="00EB74C0" w:rsidRPr="00573490" w14:paraId="56151A89" w14:textId="77777777" w:rsidTr="00546EAA">
        <w:trPr>
          <w:trHeight w:val="20"/>
        </w:trPr>
        <w:tc>
          <w:tcPr>
            <w:tcW w:w="9428" w:type="dxa"/>
            <w:gridSpan w:val="7"/>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58A7B7CA" w14:textId="77777777" w:rsidR="00EB74C0" w:rsidRPr="00573490" w:rsidRDefault="00EB74C0" w:rsidP="00546EAA">
            <w:pPr>
              <w:jc w:val="right"/>
              <w:rPr>
                <w:rFonts w:ascii="Arial" w:hAnsi="Arial" w:cs="Arial"/>
                <w:b/>
                <w:bCs/>
                <w:sz w:val="18"/>
                <w:lang w:val="uk-UA" w:eastAsia="ru-RU"/>
              </w:rPr>
            </w:pPr>
            <w:r w:rsidRPr="00573490">
              <w:rPr>
                <w:rFonts w:ascii="Arial" w:hAnsi="Arial" w:cs="Arial"/>
                <w:b/>
                <w:bCs/>
                <w:sz w:val="18"/>
                <w:lang w:val="uk-UA" w:eastAsia="ru-RU"/>
              </w:rPr>
              <w:t>Усього за розділом</w:t>
            </w:r>
          </w:p>
        </w:tc>
        <w:tc>
          <w:tcPr>
            <w:tcW w:w="1089" w:type="dxa"/>
            <w:tcBorders>
              <w:top w:val="nil"/>
              <w:left w:val="nil"/>
              <w:bottom w:val="single" w:sz="4" w:space="0" w:color="auto"/>
              <w:right w:val="single" w:sz="8" w:space="0" w:color="auto"/>
            </w:tcBorders>
            <w:shd w:val="clear" w:color="000000" w:fill="BFBFBF"/>
            <w:noWrap/>
            <w:vAlign w:val="bottom"/>
            <w:hideMark/>
          </w:tcPr>
          <w:p w14:paraId="3542932E" w14:textId="77777777" w:rsidR="00EB74C0" w:rsidRPr="00573490" w:rsidRDefault="00EB74C0" w:rsidP="00546EAA">
            <w:pPr>
              <w:jc w:val="center"/>
              <w:rPr>
                <w:rFonts w:ascii="Arial" w:hAnsi="Arial" w:cs="Arial"/>
                <w:b/>
                <w:bCs/>
                <w:sz w:val="18"/>
                <w:lang w:val="uk-UA" w:eastAsia="ru-RU"/>
              </w:rPr>
            </w:pPr>
          </w:p>
        </w:tc>
      </w:tr>
      <w:tr w:rsidR="00EB74C0" w:rsidRPr="00573490" w14:paraId="2BF834EB"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02A7D6E9"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3</w:t>
            </w:r>
          </w:p>
        </w:tc>
        <w:tc>
          <w:tcPr>
            <w:tcW w:w="2404" w:type="dxa"/>
            <w:tcBorders>
              <w:top w:val="nil"/>
              <w:left w:val="nil"/>
              <w:bottom w:val="single" w:sz="4" w:space="0" w:color="auto"/>
              <w:right w:val="single" w:sz="4" w:space="0" w:color="auto"/>
            </w:tcBorders>
            <w:shd w:val="clear" w:color="auto" w:fill="auto"/>
            <w:noWrap/>
            <w:vAlign w:val="bottom"/>
            <w:hideMark/>
          </w:tcPr>
          <w:p w14:paraId="7BEC53A6" w14:textId="77777777" w:rsidR="00EB74C0" w:rsidRPr="00573490" w:rsidRDefault="00EB74C0" w:rsidP="00546EAA">
            <w:pPr>
              <w:rPr>
                <w:rFonts w:ascii="Arial" w:hAnsi="Arial" w:cs="Arial"/>
                <w:b/>
                <w:bCs/>
                <w:sz w:val="18"/>
                <w:lang w:val="uk-UA" w:eastAsia="ru-RU"/>
              </w:rPr>
            </w:pPr>
            <w:r w:rsidRPr="00573490">
              <w:rPr>
                <w:rFonts w:ascii="Arial" w:hAnsi="Arial" w:cs="Arial"/>
                <w:b/>
                <w:bCs/>
                <w:sz w:val="18"/>
                <w:lang w:val="uk-UA" w:eastAsia="ru-RU"/>
              </w:rPr>
              <w:t>Друк роздаткових матеріалів</w:t>
            </w:r>
          </w:p>
        </w:tc>
        <w:tc>
          <w:tcPr>
            <w:tcW w:w="1212" w:type="dxa"/>
            <w:tcBorders>
              <w:top w:val="nil"/>
              <w:left w:val="nil"/>
              <w:bottom w:val="single" w:sz="4" w:space="0" w:color="auto"/>
              <w:right w:val="single" w:sz="4" w:space="0" w:color="auto"/>
            </w:tcBorders>
            <w:shd w:val="clear" w:color="auto" w:fill="auto"/>
            <w:noWrap/>
            <w:vAlign w:val="bottom"/>
            <w:hideMark/>
          </w:tcPr>
          <w:p w14:paraId="3452118D"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4B781D92"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5A13519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322DE8BF"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2646A78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7F95AC19"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r>
      <w:tr w:rsidR="00EB74C0" w:rsidRPr="00573490" w14:paraId="0C5206F8"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6C12DC55"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3,1</w:t>
            </w:r>
          </w:p>
        </w:tc>
        <w:tc>
          <w:tcPr>
            <w:tcW w:w="2404" w:type="dxa"/>
            <w:tcBorders>
              <w:top w:val="nil"/>
              <w:left w:val="nil"/>
              <w:bottom w:val="single" w:sz="4" w:space="0" w:color="auto"/>
              <w:right w:val="single" w:sz="4" w:space="0" w:color="auto"/>
            </w:tcBorders>
            <w:shd w:val="clear" w:color="auto" w:fill="auto"/>
            <w:noWrap/>
            <w:vAlign w:val="bottom"/>
            <w:hideMark/>
          </w:tcPr>
          <w:p w14:paraId="2A9B953A" w14:textId="77777777" w:rsidR="00EB74C0" w:rsidRPr="00573490" w:rsidRDefault="00EB74C0" w:rsidP="00546EAA">
            <w:pPr>
              <w:rPr>
                <w:rFonts w:ascii="Arial" w:hAnsi="Arial" w:cs="Arial"/>
                <w:sz w:val="18"/>
                <w:lang w:val="uk-UA" w:eastAsia="ru-RU"/>
              </w:rPr>
            </w:pPr>
          </w:p>
        </w:tc>
        <w:tc>
          <w:tcPr>
            <w:tcW w:w="1212" w:type="dxa"/>
            <w:tcBorders>
              <w:top w:val="nil"/>
              <w:left w:val="nil"/>
              <w:bottom w:val="single" w:sz="4" w:space="0" w:color="auto"/>
              <w:right w:val="single" w:sz="4" w:space="0" w:color="auto"/>
            </w:tcBorders>
            <w:shd w:val="clear" w:color="auto" w:fill="auto"/>
            <w:noWrap/>
            <w:vAlign w:val="bottom"/>
            <w:hideMark/>
          </w:tcPr>
          <w:p w14:paraId="2DB89EB9"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45</w:t>
            </w:r>
          </w:p>
        </w:tc>
        <w:tc>
          <w:tcPr>
            <w:tcW w:w="1139" w:type="dxa"/>
            <w:tcBorders>
              <w:top w:val="nil"/>
              <w:left w:val="nil"/>
              <w:bottom w:val="single" w:sz="4" w:space="0" w:color="auto"/>
              <w:right w:val="single" w:sz="4" w:space="0" w:color="auto"/>
            </w:tcBorders>
            <w:shd w:val="clear" w:color="auto" w:fill="auto"/>
            <w:noWrap/>
            <w:vAlign w:val="bottom"/>
            <w:hideMark/>
          </w:tcPr>
          <w:p w14:paraId="1EADF215"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сторінка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122CBF1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w:t>
            </w:r>
          </w:p>
        </w:tc>
        <w:tc>
          <w:tcPr>
            <w:tcW w:w="1348" w:type="dxa"/>
            <w:tcBorders>
              <w:top w:val="nil"/>
              <w:left w:val="nil"/>
              <w:bottom w:val="single" w:sz="4" w:space="0" w:color="auto"/>
              <w:right w:val="single" w:sz="4" w:space="0" w:color="auto"/>
            </w:tcBorders>
            <w:shd w:val="clear" w:color="auto" w:fill="auto"/>
            <w:noWrap/>
            <w:vAlign w:val="bottom"/>
          </w:tcPr>
          <w:p w14:paraId="59AA7B76" w14:textId="77777777" w:rsidR="00EB74C0" w:rsidRPr="00573490" w:rsidRDefault="00EB74C0" w:rsidP="00546EAA">
            <w:pPr>
              <w:jc w:val="center"/>
              <w:rPr>
                <w:rFonts w:ascii="Arial" w:hAnsi="Arial" w:cs="Arial"/>
                <w:sz w:val="18"/>
                <w:lang w:val="uk-UA" w:eastAsia="ru-RU"/>
              </w:rPr>
            </w:pPr>
          </w:p>
        </w:tc>
        <w:tc>
          <w:tcPr>
            <w:tcW w:w="1140" w:type="dxa"/>
            <w:tcBorders>
              <w:top w:val="nil"/>
              <w:left w:val="nil"/>
              <w:bottom w:val="single" w:sz="4" w:space="0" w:color="auto"/>
              <w:right w:val="single" w:sz="4" w:space="0" w:color="auto"/>
            </w:tcBorders>
            <w:shd w:val="clear" w:color="auto" w:fill="auto"/>
            <w:noWrap/>
            <w:vAlign w:val="bottom"/>
          </w:tcPr>
          <w:p w14:paraId="7C4F55F9"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0AA2382F" w14:textId="77777777" w:rsidR="00EB74C0" w:rsidRPr="00573490" w:rsidRDefault="00EB74C0" w:rsidP="00546EAA">
            <w:pPr>
              <w:jc w:val="center"/>
              <w:rPr>
                <w:rFonts w:ascii="Arial" w:hAnsi="Arial" w:cs="Arial"/>
                <w:sz w:val="18"/>
                <w:lang w:val="uk-UA" w:eastAsia="ru-RU"/>
              </w:rPr>
            </w:pPr>
          </w:p>
        </w:tc>
      </w:tr>
      <w:tr w:rsidR="00EB74C0" w:rsidRPr="00573490" w14:paraId="13CFECA4"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41E20BCB"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3,2</w:t>
            </w:r>
          </w:p>
        </w:tc>
        <w:tc>
          <w:tcPr>
            <w:tcW w:w="2404" w:type="dxa"/>
            <w:tcBorders>
              <w:top w:val="nil"/>
              <w:left w:val="nil"/>
              <w:bottom w:val="single" w:sz="4" w:space="0" w:color="auto"/>
              <w:right w:val="single" w:sz="4" w:space="0" w:color="auto"/>
            </w:tcBorders>
            <w:shd w:val="clear" w:color="auto" w:fill="auto"/>
            <w:noWrap/>
            <w:vAlign w:val="bottom"/>
            <w:hideMark/>
          </w:tcPr>
          <w:p w14:paraId="17EB5153" w14:textId="77777777" w:rsidR="00EB74C0" w:rsidRPr="00573490" w:rsidRDefault="00EB74C0" w:rsidP="00546EAA">
            <w:pPr>
              <w:rPr>
                <w:rFonts w:ascii="Arial" w:hAnsi="Arial" w:cs="Arial"/>
                <w:sz w:val="18"/>
                <w:lang w:val="uk-UA" w:eastAsia="ru-RU"/>
              </w:rPr>
            </w:pPr>
          </w:p>
        </w:tc>
        <w:tc>
          <w:tcPr>
            <w:tcW w:w="1212" w:type="dxa"/>
            <w:tcBorders>
              <w:top w:val="nil"/>
              <w:left w:val="nil"/>
              <w:bottom w:val="single" w:sz="4" w:space="0" w:color="auto"/>
              <w:right w:val="single" w:sz="4" w:space="0" w:color="auto"/>
            </w:tcBorders>
            <w:shd w:val="clear" w:color="auto" w:fill="auto"/>
            <w:noWrap/>
            <w:vAlign w:val="bottom"/>
            <w:hideMark/>
          </w:tcPr>
          <w:p w14:paraId="399BAA2E"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25</w:t>
            </w:r>
          </w:p>
        </w:tc>
        <w:tc>
          <w:tcPr>
            <w:tcW w:w="1139" w:type="dxa"/>
            <w:tcBorders>
              <w:top w:val="nil"/>
              <w:left w:val="nil"/>
              <w:bottom w:val="single" w:sz="4" w:space="0" w:color="auto"/>
              <w:right w:val="single" w:sz="4" w:space="0" w:color="auto"/>
            </w:tcBorders>
            <w:shd w:val="clear" w:color="auto" w:fill="auto"/>
            <w:noWrap/>
            <w:vAlign w:val="bottom"/>
            <w:hideMark/>
          </w:tcPr>
          <w:p w14:paraId="23DC761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сторінка</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5BAA050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5</w:t>
            </w:r>
          </w:p>
        </w:tc>
        <w:tc>
          <w:tcPr>
            <w:tcW w:w="1348" w:type="dxa"/>
            <w:tcBorders>
              <w:top w:val="nil"/>
              <w:left w:val="nil"/>
              <w:bottom w:val="single" w:sz="4" w:space="0" w:color="auto"/>
              <w:right w:val="single" w:sz="4" w:space="0" w:color="auto"/>
            </w:tcBorders>
            <w:shd w:val="clear" w:color="auto" w:fill="auto"/>
            <w:noWrap/>
            <w:vAlign w:val="bottom"/>
          </w:tcPr>
          <w:p w14:paraId="248EABE4" w14:textId="77777777" w:rsidR="00EB74C0" w:rsidRPr="00573490" w:rsidRDefault="00EB74C0" w:rsidP="00546EAA">
            <w:pPr>
              <w:jc w:val="center"/>
              <w:rPr>
                <w:rFonts w:ascii="Arial" w:hAnsi="Arial" w:cs="Arial"/>
                <w:sz w:val="18"/>
                <w:lang w:val="uk-UA" w:eastAsia="ru-RU"/>
              </w:rPr>
            </w:pPr>
          </w:p>
        </w:tc>
        <w:tc>
          <w:tcPr>
            <w:tcW w:w="1140" w:type="dxa"/>
            <w:tcBorders>
              <w:top w:val="nil"/>
              <w:left w:val="nil"/>
              <w:bottom w:val="single" w:sz="4" w:space="0" w:color="auto"/>
              <w:right w:val="single" w:sz="4" w:space="0" w:color="auto"/>
            </w:tcBorders>
            <w:shd w:val="clear" w:color="auto" w:fill="auto"/>
            <w:noWrap/>
            <w:vAlign w:val="bottom"/>
          </w:tcPr>
          <w:p w14:paraId="106509F8" w14:textId="77777777" w:rsidR="00EB74C0" w:rsidRPr="00573490" w:rsidRDefault="00EB74C0" w:rsidP="00546EAA">
            <w:pPr>
              <w:jc w:val="center"/>
              <w:rPr>
                <w:rFonts w:ascii="Arial" w:hAnsi="Arial" w:cs="Arial"/>
                <w:sz w:val="18"/>
                <w:lang w:val="uk-UA" w:eastAsia="ru-RU"/>
              </w:rPr>
            </w:pPr>
          </w:p>
        </w:tc>
        <w:tc>
          <w:tcPr>
            <w:tcW w:w="1089" w:type="dxa"/>
            <w:tcBorders>
              <w:top w:val="nil"/>
              <w:left w:val="nil"/>
              <w:bottom w:val="single" w:sz="4" w:space="0" w:color="auto"/>
              <w:right w:val="single" w:sz="8" w:space="0" w:color="auto"/>
            </w:tcBorders>
            <w:shd w:val="clear" w:color="auto" w:fill="auto"/>
            <w:noWrap/>
            <w:vAlign w:val="bottom"/>
          </w:tcPr>
          <w:p w14:paraId="0F3C3528" w14:textId="77777777" w:rsidR="00EB74C0" w:rsidRPr="00573490" w:rsidRDefault="00EB74C0" w:rsidP="00546EAA">
            <w:pPr>
              <w:jc w:val="center"/>
              <w:rPr>
                <w:rFonts w:ascii="Arial" w:hAnsi="Arial" w:cs="Arial"/>
                <w:sz w:val="18"/>
                <w:lang w:val="uk-UA" w:eastAsia="ru-RU"/>
              </w:rPr>
            </w:pPr>
          </w:p>
        </w:tc>
      </w:tr>
      <w:tr w:rsidR="00EB74C0" w:rsidRPr="00573490" w14:paraId="1CCDF6FC"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2AB61065"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3,3</w:t>
            </w:r>
          </w:p>
        </w:tc>
        <w:tc>
          <w:tcPr>
            <w:tcW w:w="2404" w:type="dxa"/>
            <w:tcBorders>
              <w:top w:val="nil"/>
              <w:left w:val="nil"/>
              <w:bottom w:val="single" w:sz="4" w:space="0" w:color="auto"/>
              <w:right w:val="single" w:sz="4" w:space="0" w:color="auto"/>
            </w:tcBorders>
            <w:shd w:val="clear" w:color="auto" w:fill="auto"/>
            <w:noWrap/>
            <w:vAlign w:val="bottom"/>
            <w:hideMark/>
          </w:tcPr>
          <w:p w14:paraId="259FAABD"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XXXXXXXXXX</w:t>
            </w:r>
          </w:p>
        </w:tc>
        <w:tc>
          <w:tcPr>
            <w:tcW w:w="1212" w:type="dxa"/>
            <w:tcBorders>
              <w:top w:val="nil"/>
              <w:left w:val="nil"/>
              <w:bottom w:val="single" w:sz="4" w:space="0" w:color="auto"/>
              <w:right w:val="single" w:sz="4" w:space="0" w:color="auto"/>
            </w:tcBorders>
            <w:shd w:val="clear" w:color="auto" w:fill="auto"/>
            <w:noWrap/>
            <w:vAlign w:val="bottom"/>
            <w:hideMark/>
          </w:tcPr>
          <w:p w14:paraId="7965E96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55B7FEF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0EBD2EF6"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0ABF560F"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695523E3"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024E9C4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r>
      <w:tr w:rsidR="00EB74C0" w:rsidRPr="00573490" w14:paraId="2D2F4AFE" w14:textId="77777777" w:rsidTr="00546EAA">
        <w:trPr>
          <w:trHeight w:val="20"/>
        </w:trPr>
        <w:tc>
          <w:tcPr>
            <w:tcW w:w="9428" w:type="dxa"/>
            <w:gridSpan w:val="7"/>
            <w:tcBorders>
              <w:top w:val="single" w:sz="4" w:space="0" w:color="auto"/>
              <w:left w:val="single" w:sz="8" w:space="0" w:color="auto"/>
              <w:bottom w:val="single" w:sz="4" w:space="0" w:color="auto"/>
              <w:right w:val="single" w:sz="4" w:space="0" w:color="auto"/>
            </w:tcBorders>
            <w:shd w:val="clear" w:color="000000" w:fill="BFBFBF"/>
            <w:noWrap/>
            <w:vAlign w:val="bottom"/>
            <w:hideMark/>
          </w:tcPr>
          <w:p w14:paraId="2488D4F4" w14:textId="77777777" w:rsidR="00EB74C0" w:rsidRPr="00573490" w:rsidRDefault="00EB74C0" w:rsidP="00546EAA">
            <w:pPr>
              <w:jc w:val="right"/>
              <w:rPr>
                <w:rFonts w:ascii="Arial" w:hAnsi="Arial" w:cs="Arial"/>
                <w:b/>
                <w:bCs/>
                <w:sz w:val="18"/>
                <w:lang w:val="uk-UA" w:eastAsia="ru-RU"/>
              </w:rPr>
            </w:pPr>
            <w:r w:rsidRPr="00573490">
              <w:rPr>
                <w:rFonts w:ascii="Arial" w:hAnsi="Arial" w:cs="Arial"/>
                <w:b/>
                <w:bCs/>
                <w:sz w:val="18"/>
                <w:lang w:val="uk-UA" w:eastAsia="ru-RU"/>
              </w:rPr>
              <w:t>Усього за розділом</w:t>
            </w:r>
          </w:p>
        </w:tc>
        <w:tc>
          <w:tcPr>
            <w:tcW w:w="1089" w:type="dxa"/>
            <w:tcBorders>
              <w:top w:val="nil"/>
              <w:left w:val="nil"/>
              <w:bottom w:val="single" w:sz="4" w:space="0" w:color="auto"/>
              <w:right w:val="single" w:sz="8" w:space="0" w:color="auto"/>
            </w:tcBorders>
            <w:shd w:val="clear" w:color="000000" w:fill="BFBFBF"/>
            <w:noWrap/>
            <w:vAlign w:val="bottom"/>
            <w:hideMark/>
          </w:tcPr>
          <w:p w14:paraId="305E4FFC" w14:textId="77777777" w:rsidR="00EB74C0" w:rsidRPr="00573490" w:rsidRDefault="00EB74C0" w:rsidP="00546EAA">
            <w:pPr>
              <w:jc w:val="center"/>
              <w:rPr>
                <w:rFonts w:ascii="Arial" w:hAnsi="Arial" w:cs="Arial"/>
                <w:b/>
                <w:bCs/>
                <w:sz w:val="18"/>
                <w:lang w:val="uk-UA" w:eastAsia="ru-RU"/>
              </w:rPr>
            </w:pPr>
          </w:p>
        </w:tc>
      </w:tr>
      <w:tr w:rsidR="00EB74C0" w:rsidRPr="00573490" w14:paraId="09A2DACA"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0A5CC0F4"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4</w:t>
            </w:r>
          </w:p>
        </w:tc>
        <w:tc>
          <w:tcPr>
            <w:tcW w:w="2404" w:type="dxa"/>
            <w:tcBorders>
              <w:top w:val="nil"/>
              <w:left w:val="nil"/>
              <w:bottom w:val="single" w:sz="4" w:space="0" w:color="auto"/>
              <w:right w:val="single" w:sz="4" w:space="0" w:color="auto"/>
            </w:tcBorders>
            <w:shd w:val="clear" w:color="auto" w:fill="auto"/>
            <w:noWrap/>
            <w:vAlign w:val="bottom"/>
            <w:hideMark/>
          </w:tcPr>
          <w:p w14:paraId="2362F97B" w14:textId="77777777" w:rsidR="00EB74C0" w:rsidRPr="00573490" w:rsidRDefault="00EB74C0" w:rsidP="00546EAA">
            <w:pPr>
              <w:rPr>
                <w:rFonts w:ascii="Arial" w:hAnsi="Arial" w:cs="Arial"/>
                <w:b/>
                <w:bCs/>
                <w:sz w:val="18"/>
                <w:lang w:val="uk-UA" w:eastAsia="ru-RU"/>
              </w:rPr>
            </w:pPr>
            <w:r w:rsidRPr="00573490">
              <w:rPr>
                <w:rFonts w:ascii="Arial" w:hAnsi="Arial" w:cs="Arial"/>
                <w:b/>
                <w:bCs/>
                <w:sz w:val="18"/>
                <w:lang w:val="uk-UA" w:eastAsia="ru-RU"/>
              </w:rPr>
              <w:t>XXXXXXXX</w:t>
            </w:r>
          </w:p>
        </w:tc>
        <w:tc>
          <w:tcPr>
            <w:tcW w:w="1212" w:type="dxa"/>
            <w:tcBorders>
              <w:top w:val="nil"/>
              <w:left w:val="nil"/>
              <w:bottom w:val="single" w:sz="4" w:space="0" w:color="auto"/>
              <w:right w:val="single" w:sz="4" w:space="0" w:color="auto"/>
            </w:tcBorders>
            <w:shd w:val="clear" w:color="auto" w:fill="auto"/>
            <w:noWrap/>
            <w:vAlign w:val="bottom"/>
            <w:hideMark/>
          </w:tcPr>
          <w:p w14:paraId="270996F0"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35F031F5"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5AB94364"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105B46CC"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18B7B011"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59EA393E"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r>
      <w:tr w:rsidR="00EB74C0" w:rsidRPr="00573490" w14:paraId="43450A5E"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47B0340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4,1</w:t>
            </w:r>
          </w:p>
        </w:tc>
        <w:tc>
          <w:tcPr>
            <w:tcW w:w="2404" w:type="dxa"/>
            <w:tcBorders>
              <w:top w:val="nil"/>
              <w:left w:val="nil"/>
              <w:bottom w:val="single" w:sz="4" w:space="0" w:color="auto"/>
              <w:right w:val="single" w:sz="4" w:space="0" w:color="auto"/>
            </w:tcBorders>
            <w:shd w:val="clear" w:color="auto" w:fill="auto"/>
            <w:noWrap/>
            <w:vAlign w:val="bottom"/>
            <w:hideMark/>
          </w:tcPr>
          <w:p w14:paraId="4DC7BBD1"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212" w:type="dxa"/>
            <w:tcBorders>
              <w:top w:val="nil"/>
              <w:left w:val="nil"/>
              <w:bottom w:val="single" w:sz="4" w:space="0" w:color="auto"/>
              <w:right w:val="single" w:sz="4" w:space="0" w:color="auto"/>
            </w:tcBorders>
            <w:shd w:val="clear" w:color="auto" w:fill="auto"/>
            <w:noWrap/>
            <w:vAlign w:val="bottom"/>
            <w:hideMark/>
          </w:tcPr>
          <w:p w14:paraId="027D1646"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13CC2AA3"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1A8C7354"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19312C45"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0E7C02E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4686FA81"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r>
      <w:tr w:rsidR="00EB74C0" w:rsidRPr="00573490" w14:paraId="254B4FFD" w14:textId="77777777" w:rsidTr="00546EAA">
        <w:trPr>
          <w:trHeight w:val="20"/>
        </w:trPr>
        <w:tc>
          <w:tcPr>
            <w:tcW w:w="539" w:type="dxa"/>
            <w:tcBorders>
              <w:top w:val="nil"/>
              <w:left w:val="single" w:sz="8" w:space="0" w:color="auto"/>
              <w:bottom w:val="single" w:sz="4" w:space="0" w:color="auto"/>
              <w:right w:val="single" w:sz="4" w:space="0" w:color="auto"/>
            </w:tcBorders>
            <w:shd w:val="clear" w:color="auto" w:fill="auto"/>
            <w:noWrap/>
            <w:vAlign w:val="bottom"/>
            <w:hideMark/>
          </w:tcPr>
          <w:p w14:paraId="4AAB9A61"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4,2</w:t>
            </w:r>
          </w:p>
        </w:tc>
        <w:tc>
          <w:tcPr>
            <w:tcW w:w="2404" w:type="dxa"/>
            <w:tcBorders>
              <w:top w:val="nil"/>
              <w:left w:val="nil"/>
              <w:bottom w:val="single" w:sz="4" w:space="0" w:color="auto"/>
              <w:right w:val="single" w:sz="4" w:space="0" w:color="auto"/>
            </w:tcBorders>
            <w:shd w:val="clear" w:color="auto" w:fill="auto"/>
            <w:noWrap/>
            <w:vAlign w:val="bottom"/>
            <w:hideMark/>
          </w:tcPr>
          <w:p w14:paraId="344E5A19"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212" w:type="dxa"/>
            <w:tcBorders>
              <w:top w:val="nil"/>
              <w:left w:val="nil"/>
              <w:bottom w:val="single" w:sz="4" w:space="0" w:color="auto"/>
              <w:right w:val="single" w:sz="4" w:space="0" w:color="auto"/>
            </w:tcBorders>
            <w:shd w:val="clear" w:color="auto" w:fill="auto"/>
            <w:noWrap/>
            <w:vAlign w:val="bottom"/>
            <w:hideMark/>
          </w:tcPr>
          <w:p w14:paraId="3CE34946"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nil"/>
            </w:tcBorders>
            <w:shd w:val="clear" w:color="auto" w:fill="auto"/>
            <w:noWrap/>
            <w:vAlign w:val="bottom"/>
            <w:hideMark/>
          </w:tcPr>
          <w:p w14:paraId="767ED440"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double" w:sz="6" w:space="0" w:color="auto"/>
              <w:bottom w:val="single" w:sz="4" w:space="0" w:color="auto"/>
              <w:right w:val="double" w:sz="6" w:space="0" w:color="auto"/>
            </w:tcBorders>
            <w:shd w:val="clear" w:color="auto" w:fill="auto"/>
            <w:noWrap/>
            <w:vAlign w:val="bottom"/>
            <w:hideMark/>
          </w:tcPr>
          <w:p w14:paraId="7AA18293"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14:paraId="211B2DD3"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140" w:type="dxa"/>
            <w:tcBorders>
              <w:top w:val="nil"/>
              <w:left w:val="nil"/>
              <w:bottom w:val="single" w:sz="4" w:space="0" w:color="auto"/>
              <w:right w:val="single" w:sz="4" w:space="0" w:color="auto"/>
            </w:tcBorders>
            <w:shd w:val="clear" w:color="auto" w:fill="auto"/>
            <w:noWrap/>
            <w:vAlign w:val="bottom"/>
            <w:hideMark/>
          </w:tcPr>
          <w:p w14:paraId="2AB9CB33"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c>
          <w:tcPr>
            <w:tcW w:w="1089" w:type="dxa"/>
            <w:tcBorders>
              <w:top w:val="nil"/>
              <w:left w:val="nil"/>
              <w:bottom w:val="single" w:sz="4" w:space="0" w:color="auto"/>
              <w:right w:val="single" w:sz="8" w:space="0" w:color="auto"/>
            </w:tcBorders>
            <w:shd w:val="clear" w:color="auto" w:fill="auto"/>
            <w:noWrap/>
            <w:vAlign w:val="bottom"/>
            <w:hideMark/>
          </w:tcPr>
          <w:p w14:paraId="34B52B4F" w14:textId="77777777" w:rsidR="00EB74C0" w:rsidRPr="00573490" w:rsidRDefault="00EB74C0" w:rsidP="00546EAA">
            <w:pPr>
              <w:jc w:val="center"/>
              <w:rPr>
                <w:rFonts w:ascii="Arial" w:hAnsi="Arial" w:cs="Arial"/>
                <w:sz w:val="18"/>
                <w:lang w:val="uk-UA" w:eastAsia="ru-RU"/>
              </w:rPr>
            </w:pPr>
            <w:r w:rsidRPr="00573490">
              <w:rPr>
                <w:rFonts w:ascii="Arial" w:hAnsi="Arial" w:cs="Arial"/>
                <w:sz w:val="18"/>
                <w:lang w:val="uk-UA" w:eastAsia="ru-RU"/>
              </w:rPr>
              <w:t> </w:t>
            </w:r>
          </w:p>
        </w:tc>
      </w:tr>
      <w:tr w:rsidR="00EB74C0" w:rsidRPr="00573490" w14:paraId="1E5E9BE0" w14:textId="77777777" w:rsidTr="00546EAA">
        <w:trPr>
          <w:trHeight w:val="20"/>
        </w:trPr>
        <w:tc>
          <w:tcPr>
            <w:tcW w:w="539" w:type="dxa"/>
            <w:tcBorders>
              <w:top w:val="nil"/>
              <w:left w:val="single" w:sz="8" w:space="0" w:color="auto"/>
              <w:bottom w:val="single" w:sz="4" w:space="0" w:color="auto"/>
              <w:right w:val="single" w:sz="4" w:space="0" w:color="auto"/>
            </w:tcBorders>
            <w:shd w:val="clear" w:color="000000" w:fill="BFBFBF"/>
            <w:noWrap/>
            <w:vAlign w:val="bottom"/>
            <w:hideMark/>
          </w:tcPr>
          <w:p w14:paraId="5548720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2404" w:type="dxa"/>
            <w:tcBorders>
              <w:top w:val="nil"/>
              <w:left w:val="nil"/>
              <w:bottom w:val="single" w:sz="4" w:space="0" w:color="auto"/>
              <w:right w:val="single" w:sz="4" w:space="0" w:color="auto"/>
            </w:tcBorders>
            <w:shd w:val="clear" w:color="000000" w:fill="BFBFBF"/>
            <w:noWrap/>
            <w:vAlign w:val="bottom"/>
            <w:hideMark/>
          </w:tcPr>
          <w:p w14:paraId="574B5D91"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212" w:type="dxa"/>
            <w:tcBorders>
              <w:top w:val="nil"/>
              <w:left w:val="nil"/>
              <w:bottom w:val="single" w:sz="4" w:space="0" w:color="auto"/>
              <w:right w:val="single" w:sz="4" w:space="0" w:color="auto"/>
            </w:tcBorders>
            <w:shd w:val="clear" w:color="000000" w:fill="BFBFBF"/>
            <w:noWrap/>
            <w:vAlign w:val="bottom"/>
            <w:hideMark/>
          </w:tcPr>
          <w:p w14:paraId="01517A84"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139" w:type="dxa"/>
            <w:tcBorders>
              <w:top w:val="nil"/>
              <w:left w:val="nil"/>
              <w:bottom w:val="single" w:sz="4" w:space="0" w:color="auto"/>
              <w:right w:val="single" w:sz="4" w:space="0" w:color="auto"/>
            </w:tcBorders>
            <w:shd w:val="clear" w:color="000000" w:fill="BFBFBF"/>
            <w:noWrap/>
            <w:vAlign w:val="bottom"/>
            <w:hideMark/>
          </w:tcPr>
          <w:p w14:paraId="2DD5D094"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1646" w:type="dxa"/>
            <w:tcBorders>
              <w:top w:val="nil"/>
              <w:left w:val="nil"/>
              <w:bottom w:val="single" w:sz="4" w:space="0" w:color="auto"/>
              <w:right w:val="single" w:sz="4" w:space="0" w:color="auto"/>
            </w:tcBorders>
            <w:shd w:val="clear" w:color="000000" w:fill="BFBFBF"/>
            <w:noWrap/>
            <w:vAlign w:val="bottom"/>
            <w:hideMark/>
          </w:tcPr>
          <w:p w14:paraId="7EAF8133"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tc>
        <w:tc>
          <w:tcPr>
            <w:tcW w:w="2488" w:type="dxa"/>
            <w:gridSpan w:val="2"/>
            <w:tcBorders>
              <w:top w:val="nil"/>
              <w:left w:val="nil"/>
              <w:bottom w:val="single" w:sz="4" w:space="0" w:color="auto"/>
              <w:right w:val="single" w:sz="4" w:space="0" w:color="auto"/>
            </w:tcBorders>
            <w:shd w:val="clear" w:color="000000" w:fill="BFBFBF"/>
            <w:noWrap/>
            <w:vAlign w:val="bottom"/>
            <w:hideMark/>
          </w:tcPr>
          <w:p w14:paraId="2DFC7927" w14:textId="77777777" w:rsidR="00EB74C0" w:rsidRPr="00573490" w:rsidRDefault="00EB74C0" w:rsidP="00546EAA">
            <w:pPr>
              <w:rPr>
                <w:rFonts w:ascii="Arial" w:hAnsi="Arial" w:cs="Arial"/>
                <w:sz w:val="18"/>
                <w:lang w:val="uk-UA" w:eastAsia="ru-RU"/>
              </w:rPr>
            </w:pPr>
            <w:r w:rsidRPr="00573490">
              <w:rPr>
                <w:rFonts w:ascii="Arial" w:hAnsi="Arial" w:cs="Arial"/>
                <w:sz w:val="18"/>
                <w:lang w:val="uk-UA" w:eastAsia="ru-RU"/>
              </w:rPr>
              <w:t> </w:t>
            </w:r>
          </w:p>
          <w:p w14:paraId="49C09386" w14:textId="77777777" w:rsidR="00EB74C0" w:rsidRPr="00573490" w:rsidRDefault="00EB74C0" w:rsidP="00546EAA">
            <w:pPr>
              <w:jc w:val="right"/>
              <w:rPr>
                <w:rFonts w:ascii="Arial" w:hAnsi="Arial" w:cs="Arial"/>
                <w:b/>
                <w:bCs/>
                <w:sz w:val="18"/>
                <w:lang w:val="uk-UA" w:eastAsia="ru-RU"/>
              </w:rPr>
            </w:pPr>
            <w:r w:rsidRPr="00573490">
              <w:rPr>
                <w:rFonts w:ascii="Arial" w:hAnsi="Arial" w:cs="Arial"/>
                <w:b/>
                <w:bCs/>
                <w:sz w:val="18"/>
                <w:lang w:val="uk-UA" w:eastAsia="ru-RU"/>
              </w:rPr>
              <w:t>Усього за розділом</w:t>
            </w:r>
          </w:p>
        </w:tc>
        <w:tc>
          <w:tcPr>
            <w:tcW w:w="1089" w:type="dxa"/>
            <w:tcBorders>
              <w:top w:val="nil"/>
              <w:left w:val="nil"/>
              <w:bottom w:val="single" w:sz="4" w:space="0" w:color="auto"/>
              <w:right w:val="single" w:sz="8" w:space="0" w:color="auto"/>
            </w:tcBorders>
            <w:shd w:val="clear" w:color="000000" w:fill="BFBFBF"/>
            <w:noWrap/>
            <w:vAlign w:val="bottom"/>
            <w:hideMark/>
          </w:tcPr>
          <w:p w14:paraId="7BE86B05" w14:textId="77777777" w:rsidR="00EB74C0" w:rsidRPr="00573490" w:rsidRDefault="00EB74C0" w:rsidP="00546EAA">
            <w:pPr>
              <w:jc w:val="center"/>
              <w:rPr>
                <w:rFonts w:ascii="Arial" w:hAnsi="Arial" w:cs="Arial"/>
                <w:b/>
                <w:bCs/>
                <w:sz w:val="18"/>
                <w:lang w:val="uk-UA" w:eastAsia="ru-RU"/>
              </w:rPr>
            </w:pPr>
            <w:r w:rsidRPr="00573490">
              <w:rPr>
                <w:rFonts w:ascii="Arial" w:hAnsi="Arial" w:cs="Arial"/>
                <w:b/>
                <w:bCs/>
                <w:sz w:val="18"/>
                <w:lang w:val="uk-UA" w:eastAsia="ru-RU"/>
              </w:rPr>
              <w:t> </w:t>
            </w:r>
          </w:p>
        </w:tc>
      </w:tr>
      <w:tr w:rsidR="00EB74C0" w:rsidRPr="00573490" w14:paraId="0B228013" w14:textId="77777777" w:rsidTr="00546EAA">
        <w:trPr>
          <w:trHeight w:val="20"/>
        </w:trPr>
        <w:tc>
          <w:tcPr>
            <w:tcW w:w="9428" w:type="dxa"/>
            <w:gridSpan w:val="7"/>
            <w:tcBorders>
              <w:top w:val="single" w:sz="4" w:space="0" w:color="auto"/>
              <w:left w:val="single" w:sz="8" w:space="0" w:color="auto"/>
              <w:bottom w:val="single" w:sz="8" w:space="0" w:color="auto"/>
              <w:right w:val="single" w:sz="4" w:space="0" w:color="auto"/>
            </w:tcBorders>
            <w:shd w:val="clear" w:color="000000" w:fill="D6DCE4"/>
            <w:noWrap/>
            <w:vAlign w:val="bottom"/>
            <w:hideMark/>
          </w:tcPr>
          <w:p w14:paraId="2E8E99FF" w14:textId="77777777" w:rsidR="00EB74C0" w:rsidRPr="00573490" w:rsidRDefault="00EB74C0" w:rsidP="00546EAA">
            <w:pPr>
              <w:jc w:val="right"/>
              <w:rPr>
                <w:rFonts w:ascii="Arial" w:hAnsi="Arial" w:cs="Arial"/>
                <w:b/>
                <w:bCs/>
                <w:sz w:val="18"/>
                <w:lang w:val="uk-UA" w:eastAsia="ru-RU"/>
              </w:rPr>
            </w:pPr>
            <w:r w:rsidRPr="00573490">
              <w:rPr>
                <w:rFonts w:ascii="Arial" w:hAnsi="Arial" w:cs="Arial"/>
                <w:b/>
                <w:bCs/>
                <w:sz w:val="18"/>
                <w:lang w:val="uk-UA" w:eastAsia="ru-RU"/>
              </w:rPr>
              <w:t>РАЗОМ</w:t>
            </w:r>
          </w:p>
        </w:tc>
        <w:tc>
          <w:tcPr>
            <w:tcW w:w="1089" w:type="dxa"/>
            <w:tcBorders>
              <w:top w:val="nil"/>
              <w:left w:val="nil"/>
              <w:bottom w:val="single" w:sz="8" w:space="0" w:color="auto"/>
              <w:right w:val="single" w:sz="8" w:space="0" w:color="auto"/>
            </w:tcBorders>
            <w:shd w:val="clear" w:color="000000" w:fill="D6DCE4"/>
            <w:noWrap/>
            <w:vAlign w:val="bottom"/>
            <w:hideMark/>
          </w:tcPr>
          <w:p w14:paraId="2FB69944" w14:textId="77777777" w:rsidR="00EB74C0" w:rsidRPr="00573490" w:rsidRDefault="00EB74C0" w:rsidP="00546EAA">
            <w:pPr>
              <w:jc w:val="center"/>
              <w:rPr>
                <w:rFonts w:ascii="Arial" w:hAnsi="Arial" w:cs="Arial"/>
                <w:b/>
                <w:bCs/>
                <w:sz w:val="18"/>
                <w:lang w:val="uk-UA" w:eastAsia="ru-RU"/>
              </w:rPr>
            </w:pPr>
          </w:p>
        </w:tc>
      </w:tr>
    </w:tbl>
    <w:p w14:paraId="45981F7C" w14:textId="77777777" w:rsidR="00EB74C0" w:rsidRPr="00DE4A96" w:rsidRDefault="00EB74C0" w:rsidP="00EB74C0">
      <w:pPr>
        <w:rPr>
          <w:lang w:val="uk-UA" w:eastAsia="x-none"/>
        </w:rPr>
        <w:sectPr w:rsidR="00EB74C0" w:rsidRPr="00DE4A96" w:rsidSect="00D92883">
          <w:pgSz w:w="11907" w:h="16839" w:code="9"/>
          <w:pgMar w:top="1440" w:right="1440" w:bottom="1440" w:left="1440" w:header="720" w:footer="720" w:gutter="0"/>
          <w:cols w:space="720"/>
          <w:docGrid w:linePitch="360"/>
        </w:sectPr>
      </w:pPr>
    </w:p>
    <w:p w14:paraId="7B7FB82E" w14:textId="325D63A8" w:rsidR="00EB14EC" w:rsidRPr="00A275B1" w:rsidRDefault="00EB14EC" w:rsidP="00A275B1">
      <w:pPr>
        <w:jc w:val="both"/>
        <w:rPr>
          <w:color w:val="000000"/>
          <w:lang w:val="uk-UA"/>
        </w:rPr>
      </w:pPr>
      <w:r w:rsidRPr="00A275B1">
        <w:rPr>
          <w:rFonts w:cs="Calibri"/>
          <w:bCs/>
          <w:color w:val="000000"/>
        </w:rPr>
        <w:lastRenderedPageBreak/>
        <w:br w:type="page"/>
      </w:r>
    </w:p>
    <w:p w14:paraId="6DC9BE69" w14:textId="77777777" w:rsidR="00EB14EC" w:rsidRPr="00EB14EC" w:rsidRDefault="00EB14EC" w:rsidP="00EB14EC">
      <w:pPr>
        <w:pStyle w:val="Heading2"/>
        <w:rPr>
          <w:lang w:val="uk-UA"/>
        </w:rPr>
      </w:pPr>
      <w:bookmarkStart w:id="55" w:name="_Toc59654671"/>
      <w:bookmarkStart w:id="56" w:name="_Toc68167339"/>
      <w:r w:rsidRPr="00EB14EC">
        <w:rPr>
          <w:lang w:val="uk-UA"/>
        </w:rPr>
        <w:lastRenderedPageBreak/>
        <w:t>Додаток Б: Супровідний лист до пропозиції</w:t>
      </w:r>
      <w:bookmarkEnd w:id="55"/>
      <w:bookmarkEnd w:id="56"/>
    </w:p>
    <w:tbl>
      <w:tblPr>
        <w:tblW w:w="8862" w:type="dxa"/>
        <w:tblLook w:val="04A0" w:firstRow="1" w:lastRow="0" w:firstColumn="1" w:lastColumn="0" w:noHBand="0" w:noVBand="1"/>
      </w:tblPr>
      <w:tblGrid>
        <w:gridCol w:w="8862"/>
      </w:tblGrid>
      <w:tr w:rsidR="00EB14EC" w:rsidRPr="00C44E8A" w14:paraId="70E7623D" w14:textId="77777777" w:rsidTr="00EB14EC">
        <w:tc>
          <w:tcPr>
            <w:tcW w:w="8862" w:type="dxa"/>
            <w:shd w:val="clear" w:color="auto" w:fill="auto"/>
          </w:tcPr>
          <w:p w14:paraId="6F9AAC2A" w14:textId="77777777" w:rsidR="00EB14EC" w:rsidRPr="00C44E8A" w:rsidRDefault="00EB14EC" w:rsidP="000C37EE">
            <w:pPr>
              <w:pStyle w:val="Default"/>
              <w:spacing w:after="0" w:line="240" w:lineRule="auto"/>
              <w:ind w:left="720"/>
              <w:jc w:val="center"/>
              <w:rPr>
                <w:sz w:val="22"/>
                <w:szCs w:val="22"/>
                <w:lang w:val="uk-UA"/>
              </w:rPr>
            </w:pPr>
          </w:p>
          <w:p w14:paraId="1BCBC85D" w14:textId="77777777" w:rsidR="00EB14EC" w:rsidRPr="00C44E8A" w:rsidRDefault="00EB14EC" w:rsidP="000C37EE">
            <w:pPr>
              <w:pStyle w:val="Default"/>
              <w:spacing w:after="0" w:line="240" w:lineRule="auto"/>
              <w:ind w:left="720"/>
              <w:jc w:val="center"/>
              <w:rPr>
                <w:sz w:val="22"/>
                <w:szCs w:val="22"/>
                <w:lang w:val="uk-UA"/>
              </w:rPr>
            </w:pPr>
            <w:r w:rsidRPr="00C44E8A">
              <w:rPr>
                <w:sz w:val="22"/>
                <w:szCs w:val="22"/>
                <w:lang w:val="uk-UA"/>
              </w:rPr>
              <w:t>[на бланку компанії – Учасника конкурсу]</w:t>
            </w:r>
            <w:r w:rsidRPr="00C44E8A">
              <w:rPr>
                <w:sz w:val="22"/>
                <w:szCs w:val="22"/>
                <w:lang w:val="uk-UA"/>
              </w:rPr>
              <w:br/>
            </w:r>
          </w:p>
          <w:p w14:paraId="73D24A0F" w14:textId="77777777" w:rsidR="00EB14EC" w:rsidRPr="00C44E8A" w:rsidRDefault="00EB14EC" w:rsidP="000C37EE">
            <w:pPr>
              <w:pStyle w:val="Default"/>
              <w:spacing w:after="0" w:line="240" w:lineRule="auto"/>
              <w:ind w:left="720"/>
              <w:rPr>
                <w:sz w:val="22"/>
                <w:szCs w:val="22"/>
                <w:lang w:val="uk-UA"/>
              </w:rPr>
            </w:pPr>
            <w:r w:rsidRPr="00C44E8A" w:rsidDel="004665C1">
              <w:rPr>
                <w:sz w:val="22"/>
                <w:szCs w:val="22"/>
                <w:lang w:val="uk-UA"/>
              </w:rPr>
              <w:t>&lt;</w:t>
            </w:r>
            <w:r w:rsidRPr="00C44E8A">
              <w:rPr>
                <w:sz w:val="22"/>
                <w:szCs w:val="22"/>
                <w:lang w:val="uk-UA"/>
              </w:rPr>
              <w:t>зазначити дату</w:t>
            </w:r>
            <w:r w:rsidRPr="00C44E8A" w:rsidDel="004665C1">
              <w:rPr>
                <w:sz w:val="22"/>
                <w:szCs w:val="22"/>
                <w:lang w:val="uk-UA"/>
              </w:rPr>
              <w:t xml:space="preserve">&gt; </w:t>
            </w:r>
          </w:p>
          <w:p w14:paraId="65701D14" w14:textId="77777777" w:rsidR="00EB14EC" w:rsidRPr="00C44E8A" w:rsidRDefault="00EB14EC" w:rsidP="000C37EE">
            <w:pPr>
              <w:pStyle w:val="Default"/>
              <w:spacing w:after="0" w:line="240" w:lineRule="auto"/>
              <w:ind w:left="720"/>
              <w:rPr>
                <w:sz w:val="22"/>
                <w:szCs w:val="22"/>
                <w:lang w:val="uk-UA"/>
              </w:rPr>
            </w:pPr>
            <w:r w:rsidRPr="00C44E8A">
              <w:rPr>
                <w:sz w:val="22"/>
                <w:szCs w:val="22"/>
                <w:lang w:val="uk-UA"/>
              </w:rPr>
              <w:br/>
            </w:r>
          </w:p>
          <w:p w14:paraId="19187D62" w14:textId="77777777" w:rsidR="00EB14EC" w:rsidRPr="00C44E8A" w:rsidRDefault="00EB14EC" w:rsidP="000C37EE">
            <w:pPr>
              <w:spacing w:before="120"/>
              <w:ind w:left="720" w:hanging="720"/>
              <w:rPr>
                <w:rFonts w:cs="Calibri"/>
                <w:lang w:val="uk-UA"/>
              </w:rPr>
            </w:pPr>
            <w:r w:rsidRPr="00C44E8A">
              <w:rPr>
                <w:rFonts w:cs="Calibri"/>
                <w:lang w:val="uk-UA"/>
              </w:rPr>
              <w:t xml:space="preserve">КОМУ: </w:t>
            </w:r>
            <w:r w:rsidRPr="00C44E8A">
              <w:rPr>
                <w:rFonts w:cs="Calibri"/>
                <w:lang w:val="uk-UA"/>
              </w:rPr>
              <w:tab/>
              <w:t xml:space="preserve">Проект USAID «Трансформація фінансового сектору», виконується компанією «DAI Global LLC» </w:t>
            </w:r>
          </w:p>
          <w:p w14:paraId="5B8EC868" w14:textId="77777777" w:rsidR="00EB14EC" w:rsidRPr="00C44E8A" w:rsidRDefault="00EB14EC" w:rsidP="000C37EE">
            <w:pPr>
              <w:pStyle w:val="Default"/>
              <w:spacing w:before="120" w:after="120" w:line="240" w:lineRule="auto"/>
              <w:ind w:left="1440" w:firstLine="720"/>
              <w:rPr>
                <w:sz w:val="22"/>
                <w:szCs w:val="22"/>
                <w:lang w:val="uk-UA"/>
              </w:rPr>
            </w:pPr>
            <w:r w:rsidRPr="00C44E8A">
              <w:rPr>
                <w:sz w:val="22"/>
                <w:szCs w:val="22"/>
                <w:lang w:val="uk-UA"/>
              </w:rPr>
              <w:t xml:space="preserve"> </w:t>
            </w:r>
          </w:p>
          <w:p w14:paraId="0FAB1347" w14:textId="231BC8BF"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Ми, що підписалися нижче, надаємо пропозицію, яка додається, відповідно до Оголошення про прийом пропозицій RFP- REQ-</w:t>
            </w:r>
            <w:r w:rsidRPr="00546EAA">
              <w:rPr>
                <w:sz w:val="22"/>
                <w:szCs w:val="22"/>
                <w:lang w:val="uk-UA"/>
              </w:rPr>
              <w:t>KYV-</w:t>
            </w:r>
            <w:r w:rsidR="00C7494A" w:rsidRPr="00546EAA">
              <w:rPr>
                <w:sz w:val="22"/>
                <w:szCs w:val="22"/>
                <w:lang w:val="uk-UA"/>
              </w:rPr>
              <w:t>21</w:t>
            </w:r>
            <w:r w:rsidRPr="00546EAA">
              <w:rPr>
                <w:sz w:val="22"/>
                <w:szCs w:val="22"/>
                <w:lang w:val="uk-UA"/>
              </w:rPr>
              <w:t>-</w:t>
            </w:r>
            <w:r w:rsidR="00C7494A" w:rsidRPr="00546EAA">
              <w:rPr>
                <w:sz w:val="22"/>
                <w:szCs w:val="22"/>
                <w:lang w:val="uk-UA"/>
              </w:rPr>
              <w:t>00</w:t>
            </w:r>
            <w:r w:rsidR="00546EAA" w:rsidRPr="00546EAA">
              <w:rPr>
                <w:sz w:val="22"/>
                <w:szCs w:val="22"/>
                <w:lang w:val="uk-UA"/>
              </w:rPr>
              <w:t>39</w:t>
            </w:r>
            <w:r w:rsidRPr="00546EAA">
              <w:rPr>
                <w:b/>
                <w:sz w:val="22"/>
                <w:szCs w:val="22"/>
                <w:lang w:val="uk-UA"/>
              </w:rPr>
              <w:t xml:space="preserve">, </w:t>
            </w:r>
            <w:r w:rsidRPr="00546EAA">
              <w:rPr>
                <w:sz w:val="22"/>
                <w:szCs w:val="22"/>
                <w:lang w:val="uk-UA"/>
              </w:rPr>
              <w:t>розміщеного</w:t>
            </w:r>
            <w:r w:rsidRPr="00C44E8A">
              <w:rPr>
                <w:sz w:val="22"/>
                <w:szCs w:val="22"/>
                <w:lang w:val="uk-UA"/>
              </w:rPr>
              <w:t xml:space="preserve"> ХХХХХ.</w:t>
            </w:r>
          </w:p>
          <w:p w14:paraId="310F47F0" w14:textId="77777777"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 xml:space="preserve">Загальна сума нашої пропозиції, що додається, становить &lt;сума прописом (0.00 UAH сума цифрами)&gt;. </w:t>
            </w:r>
          </w:p>
          <w:p w14:paraId="32477E0E" w14:textId="77777777"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 xml:space="preserve">Підтверджуємо, що строк дії для цін у Прайс-листі, що додається (Додаток В), становить 120 днів. Наша пропозиція є обов’язковою для нас з урахуванням змін в результаті будь-яких обговорень. </w:t>
            </w:r>
          </w:p>
          <w:p w14:paraId="7BBBBDF1" w14:textId="77777777" w:rsidR="00EB14EC" w:rsidRPr="00C44E8A" w:rsidRDefault="00EB14EC" w:rsidP="000C37EE">
            <w:pPr>
              <w:pStyle w:val="Default"/>
              <w:spacing w:before="120" w:after="120" w:line="240" w:lineRule="auto"/>
              <w:ind w:firstLine="609"/>
              <w:jc w:val="both"/>
              <w:rPr>
                <w:sz w:val="22"/>
                <w:szCs w:val="22"/>
                <w:lang w:val="uk-UA"/>
              </w:rPr>
            </w:pPr>
            <w:r w:rsidRPr="00C44E8A">
              <w:rPr>
                <w:i/>
                <w:iCs/>
                <w:sz w:val="22"/>
                <w:szCs w:val="22"/>
                <w:lang w:val="uk-UA"/>
              </w:rPr>
              <w:t xml:space="preserve">Учасник конкурсу підтверджує, що виконає вимоги, які містяться в Оголошенні. </w:t>
            </w:r>
          </w:p>
          <w:p w14:paraId="6C72C51A" w14:textId="77777777" w:rsidR="00EB14EC" w:rsidRPr="00C44E8A" w:rsidRDefault="00EB14EC" w:rsidP="000C37EE">
            <w:pPr>
              <w:pStyle w:val="Default"/>
              <w:spacing w:before="120" w:after="120" w:line="240" w:lineRule="auto"/>
              <w:ind w:firstLine="609"/>
              <w:rPr>
                <w:sz w:val="22"/>
                <w:szCs w:val="22"/>
                <w:lang w:val="uk-UA"/>
              </w:rPr>
            </w:pPr>
            <w:r w:rsidRPr="00C44E8A">
              <w:rPr>
                <w:sz w:val="22"/>
                <w:szCs w:val="22"/>
                <w:lang w:val="uk-UA"/>
              </w:rPr>
              <w:t xml:space="preserve">Розуміємо, що компанія «DAI» не зобов’язана приймати будь-які пропозиції, які вона отримує. </w:t>
            </w:r>
          </w:p>
          <w:p w14:paraId="0A006EB5" w14:textId="77777777" w:rsidR="00EB14EC" w:rsidRPr="00C44E8A" w:rsidRDefault="00EB14EC" w:rsidP="000C37EE">
            <w:pPr>
              <w:pStyle w:val="Default"/>
              <w:spacing w:before="120" w:after="120" w:line="240" w:lineRule="auto"/>
              <w:ind w:firstLine="609"/>
              <w:rPr>
                <w:sz w:val="22"/>
                <w:szCs w:val="22"/>
                <w:lang w:val="uk-UA"/>
              </w:rPr>
            </w:pPr>
            <w:r w:rsidRPr="00C44E8A">
              <w:rPr>
                <w:sz w:val="22"/>
                <w:szCs w:val="22"/>
                <w:lang w:val="uk-UA"/>
              </w:rPr>
              <w:t xml:space="preserve">Розуміємо, що ці товари або послуги підлягають звільненню від ПДВ за генеральним договором компанії «DAI». </w:t>
            </w:r>
          </w:p>
          <w:p w14:paraId="4DA3DDC2" w14:textId="77777777"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Підтверджуємо, що маємо достатні фінансові ресурси для поставки товарів та виконання послуг або здатні отримати фінансові ресурси без авансу від компанії «DAI».</w:t>
            </w:r>
          </w:p>
          <w:p w14:paraId="227F4AAC" w14:textId="77777777"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Підтверджуємо здатність дотримуватися обов’язкового або запропонованого графіку надання послуг або виконання робіт.</w:t>
            </w:r>
          </w:p>
          <w:p w14:paraId="0860713E" w14:textId="77777777"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Підтверджуємо готовність виконати завдання в межах запропонованої вартості у випадку, якщо час, який залучені юристи витратять на роботу над завданням, перевищить прогнозований час, зазначений в бюджеті.</w:t>
            </w:r>
          </w:p>
          <w:p w14:paraId="76E5194F" w14:textId="77777777" w:rsidR="00EB14EC" w:rsidRPr="00C44E8A" w:rsidRDefault="00EB14EC" w:rsidP="000C37EE">
            <w:pPr>
              <w:pStyle w:val="Default"/>
              <w:spacing w:before="120" w:after="120" w:line="240" w:lineRule="auto"/>
              <w:ind w:firstLine="609"/>
              <w:jc w:val="both"/>
              <w:rPr>
                <w:sz w:val="22"/>
                <w:szCs w:val="22"/>
                <w:lang w:val="uk-UA"/>
              </w:rPr>
            </w:pPr>
            <w:r w:rsidRPr="00C44E8A">
              <w:rPr>
                <w:sz w:val="22"/>
                <w:szCs w:val="22"/>
                <w:lang w:val="uk-UA"/>
              </w:rPr>
              <w:t>Визнаємо, що компанія «DAI» залишає за собою право укладати договори субпідряду на певні елементи у пропозиції або змінювати певну кількість елементів під час процесу укладення договору.</w:t>
            </w:r>
          </w:p>
          <w:p w14:paraId="4E08D7F8" w14:textId="77777777" w:rsidR="00EB14EC" w:rsidRPr="00C44E8A" w:rsidRDefault="00EB14EC" w:rsidP="000C37EE">
            <w:pPr>
              <w:pStyle w:val="Default"/>
              <w:spacing w:before="120" w:after="120" w:line="240" w:lineRule="auto"/>
              <w:rPr>
                <w:sz w:val="22"/>
                <w:szCs w:val="22"/>
                <w:lang w:val="uk-UA"/>
              </w:rPr>
            </w:pPr>
          </w:p>
          <w:p w14:paraId="44523111"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З повагою, </w:t>
            </w:r>
          </w:p>
          <w:p w14:paraId="20312934" w14:textId="77777777" w:rsidR="00EB14EC" w:rsidRPr="00C44E8A" w:rsidRDefault="00EB14EC" w:rsidP="000C37EE">
            <w:pPr>
              <w:pStyle w:val="Default"/>
              <w:spacing w:after="0" w:line="240" w:lineRule="auto"/>
              <w:rPr>
                <w:sz w:val="22"/>
                <w:szCs w:val="22"/>
                <w:lang w:val="uk-UA"/>
              </w:rPr>
            </w:pPr>
          </w:p>
          <w:p w14:paraId="19066312"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Підпис уповноваженої особи: </w:t>
            </w:r>
          </w:p>
          <w:p w14:paraId="25135F57"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П.І.Б. та посада уповноваженої особи: </w:t>
            </w:r>
          </w:p>
          <w:p w14:paraId="733D501D"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Назва Учасника конкурсу: </w:t>
            </w:r>
          </w:p>
          <w:p w14:paraId="12375BA1"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Адреса: </w:t>
            </w:r>
          </w:p>
          <w:p w14:paraId="70C2E2F6"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Телефон: </w:t>
            </w:r>
          </w:p>
          <w:p w14:paraId="7F89EF66" w14:textId="77777777" w:rsidR="00EB14EC" w:rsidRPr="00C44E8A" w:rsidRDefault="00EB14EC" w:rsidP="000C37EE">
            <w:pPr>
              <w:pStyle w:val="Default"/>
              <w:spacing w:after="0" w:line="240" w:lineRule="auto"/>
              <w:rPr>
                <w:sz w:val="22"/>
                <w:szCs w:val="22"/>
                <w:lang w:val="uk-UA"/>
              </w:rPr>
            </w:pPr>
            <w:r w:rsidRPr="00C44E8A">
              <w:rPr>
                <w:sz w:val="22"/>
                <w:szCs w:val="22"/>
                <w:lang w:val="uk-UA"/>
              </w:rPr>
              <w:t xml:space="preserve">Email: </w:t>
            </w:r>
          </w:p>
          <w:p w14:paraId="69B21BF4" w14:textId="77777777" w:rsidR="00EB14EC" w:rsidRPr="00C44E8A" w:rsidRDefault="00EB14EC" w:rsidP="00EB14EC">
            <w:pPr>
              <w:rPr>
                <w:rFonts w:cs="Calibri"/>
                <w:lang w:val="uk-UA"/>
              </w:rPr>
            </w:pPr>
            <w:r w:rsidRPr="00C44E8A">
              <w:rPr>
                <w:rFonts w:cs="Calibri"/>
                <w:lang w:val="uk-UA"/>
              </w:rPr>
              <w:t>Печатка компанії:</w:t>
            </w:r>
          </w:p>
        </w:tc>
      </w:tr>
    </w:tbl>
    <w:p w14:paraId="3AEADAB5" w14:textId="14071249" w:rsidR="00A95E50" w:rsidRPr="00DE4A96" w:rsidRDefault="00EB14EC" w:rsidP="00EB74C0">
      <w:pPr>
        <w:pStyle w:val="Heading2"/>
        <w:numPr>
          <w:ilvl w:val="0"/>
          <w:numId w:val="0"/>
        </w:numPr>
        <w:ind w:left="1296"/>
        <w:rPr>
          <w:lang w:val="uk-UA"/>
        </w:rPr>
        <w:sectPr w:rsidR="00A95E50" w:rsidRPr="00DE4A96" w:rsidSect="00D92883">
          <w:pgSz w:w="11907" w:h="16839" w:code="9"/>
          <w:pgMar w:top="1440" w:right="1440" w:bottom="1440" w:left="1440" w:header="720" w:footer="720" w:gutter="0"/>
          <w:cols w:space="720"/>
          <w:docGrid w:linePitch="360"/>
        </w:sectPr>
      </w:pPr>
      <w:r>
        <w:rPr>
          <w:lang w:val="uk-UA"/>
        </w:rPr>
        <w:br w:type="page"/>
      </w:r>
    </w:p>
    <w:p w14:paraId="5ED516E9" w14:textId="77777777" w:rsidR="00713FDB" w:rsidRPr="00DE4A96" w:rsidRDefault="00DD1E96" w:rsidP="00F9702C">
      <w:pPr>
        <w:pStyle w:val="Heading2"/>
        <w:rPr>
          <w:lang w:val="uk-UA"/>
        </w:rPr>
      </w:pPr>
      <w:bookmarkStart w:id="57" w:name="_Toc68167340"/>
      <w:r w:rsidRPr="00DE4A96">
        <w:rPr>
          <w:lang w:val="uk-UA"/>
        </w:rPr>
        <w:lastRenderedPageBreak/>
        <w:t>Додаток</w:t>
      </w:r>
      <w:r w:rsidR="00371496" w:rsidRPr="00DE4A96">
        <w:rPr>
          <w:lang w:val="uk-UA"/>
        </w:rPr>
        <w:t xml:space="preserve"> </w:t>
      </w:r>
      <w:r w:rsidRPr="00DE4A96">
        <w:rPr>
          <w:lang w:val="uk-UA"/>
        </w:rPr>
        <w:t>Г</w:t>
      </w:r>
      <w:r w:rsidR="00713FDB" w:rsidRPr="00DE4A96">
        <w:rPr>
          <w:lang w:val="uk-UA"/>
        </w:rPr>
        <w:t xml:space="preserve">: </w:t>
      </w:r>
      <w:r w:rsidRPr="00DE4A96">
        <w:rPr>
          <w:lang w:val="uk-UA"/>
        </w:rPr>
        <w:t>Форма для надання інформації про минулий досвід роботи / Рекомендації</w:t>
      </w:r>
      <w:bookmarkEnd w:id="57"/>
      <w:r w:rsidRPr="00DE4A96">
        <w:rPr>
          <w:lang w:val="uk-UA"/>
        </w:rPr>
        <w:t xml:space="preserve"> </w:t>
      </w:r>
    </w:p>
    <w:p w14:paraId="2FDCDB96" w14:textId="77777777" w:rsidR="00E05B76" w:rsidRPr="00DE4A96" w:rsidRDefault="00DD1E96" w:rsidP="002511E6">
      <w:pPr>
        <w:rPr>
          <w:lang w:val="uk-UA"/>
        </w:rPr>
      </w:pPr>
      <w:r w:rsidRPr="00DE4A96">
        <w:rPr>
          <w:lang w:val="uk-UA"/>
        </w:rPr>
        <w:t>Якщо учасник тендера є юридичною особою, просимо включити три проекти, які найкраще ілюструють ваш досвід роботи, актуальний для цього Оголошення, починаючи з останнього проекту за датою завершення</w:t>
      </w:r>
      <w:r w:rsidR="00E05B76" w:rsidRPr="00DE4A96">
        <w:rPr>
          <w:lang w:val="uk-UA"/>
        </w:rPr>
        <w:t xml:space="preserve">. </w:t>
      </w:r>
    </w:p>
    <w:p w14:paraId="46E0D565" w14:textId="77777777" w:rsidR="00E05B76" w:rsidRPr="00DE4A96" w:rsidRDefault="00DD1E96" w:rsidP="002511E6">
      <w:pPr>
        <w:rPr>
          <w:lang w:val="uk-UA"/>
        </w:rPr>
      </w:pPr>
      <w:r w:rsidRPr="00DE4A96">
        <w:rPr>
          <w:lang w:val="uk-UA"/>
        </w:rPr>
        <w:t>Беруться до уваги проекти, виконані протягом останніх п’яти років. Проекти, виконані протягом останніх шести років можуть враховуватися на розсуд тендерної комісії.</w:t>
      </w:r>
    </w:p>
    <w:p w14:paraId="3A675D9B" w14:textId="77777777" w:rsidR="002A6689" w:rsidRPr="00DE4A96" w:rsidRDefault="002A6689" w:rsidP="002511E6">
      <w:pPr>
        <w:rPr>
          <w:lang w:val="uk-UA"/>
        </w:rPr>
      </w:pPr>
    </w:p>
    <w:tbl>
      <w:tblPr>
        <w:tblW w:w="56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0"/>
        <w:gridCol w:w="1896"/>
        <w:gridCol w:w="1448"/>
        <w:gridCol w:w="1653"/>
        <w:gridCol w:w="1267"/>
        <w:gridCol w:w="924"/>
        <w:gridCol w:w="1400"/>
        <w:gridCol w:w="1269"/>
      </w:tblGrid>
      <w:tr w:rsidR="00DD1E96" w:rsidRPr="001A3B09" w14:paraId="294190A9" w14:textId="77777777" w:rsidTr="00DD1E96">
        <w:trPr>
          <w:trHeight w:val="20"/>
          <w:jc w:val="center"/>
        </w:trPr>
        <w:tc>
          <w:tcPr>
            <w:tcW w:w="291" w:type="dxa"/>
            <w:tcBorders>
              <w:top w:val="single" w:sz="12" w:space="0" w:color="auto"/>
              <w:bottom w:val="single" w:sz="12" w:space="0" w:color="auto"/>
              <w:right w:val="single" w:sz="12" w:space="0" w:color="auto"/>
            </w:tcBorders>
            <w:tcMar>
              <w:left w:w="29" w:type="dxa"/>
              <w:right w:w="29" w:type="dxa"/>
            </w:tcMar>
          </w:tcPr>
          <w:p w14:paraId="2A7EDBF3" w14:textId="77777777" w:rsidR="00DD1E96" w:rsidRPr="00DE4A96" w:rsidRDefault="00DD1E96" w:rsidP="00DD1E96">
            <w:pPr>
              <w:rPr>
                <w:lang w:val="uk-UA"/>
              </w:rPr>
            </w:pPr>
            <w:r w:rsidRPr="00DE4A96">
              <w:rPr>
                <w:lang w:val="uk-UA"/>
              </w:rPr>
              <w:t>№</w:t>
            </w:r>
          </w:p>
        </w:tc>
        <w:tc>
          <w:tcPr>
            <w:tcW w:w="1916" w:type="dxa"/>
            <w:tcBorders>
              <w:top w:val="single" w:sz="12" w:space="0" w:color="auto"/>
              <w:left w:val="single" w:sz="12" w:space="0" w:color="auto"/>
              <w:bottom w:val="single" w:sz="12" w:space="0" w:color="auto"/>
              <w:right w:val="single" w:sz="12" w:space="0" w:color="auto"/>
            </w:tcBorders>
            <w:tcMar>
              <w:left w:w="29" w:type="dxa"/>
              <w:right w:w="29" w:type="dxa"/>
            </w:tcMar>
          </w:tcPr>
          <w:p w14:paraId="5FC8CE8B" w14:textId="77777777" w:rsidR="00DD1E96" w:rsidRPr="00DE4A96" w:rsidRDefault="00DD1E96" w:rsidP="00DD1E96">
            <w:pPr>
              <w:rPr>
                <w:lang w:val="uk-UA"/>
              </w:rPr>
            </w:pPr>
            <w:r w:rsidRPr="00DE4A96">
              <w:rPr>
                <w:lang w:val="uk-UA"/>
              </w:rPr>
              <w:t>Опис діяльності</w:t>
            </w:r>
          </w:p>
        </w:tc>
        <w:tc>
          <w:tcPr>
            <w:tcW w:w="1463" w:type="dxa"/>
            <w:tcBorders>
              <w:top w:val="single" w:sz="12" w:space="0" w:color="auto"/>
              <w:left w:val="single" w:sz="12" w:space="0" w:color="auto"/>
              <w:bottom w:val="single" w:sz="12" w:space="0" w:color="auto"/>
              <w:right w:val="single" w:sz="12" w:space="0" w:color="auto"/>
            </w:tcBorders>
            <w:tcMar>
              <w:left w:w="29" w:type="dxa"/>
              <w:right w:w="29" w:type="dxa"/>
            </w:tcMar>
          </w:tcPr>
          <w:p w14:paraId="35A89F76" w14:textId="77777777" w:rsidR="00DD1E96" w:rsidRPr="00DE4A96" w:rsidRDefault="00DD1E96" w:rsidP="00DD1E96">
            <w:pPr>
              <w:contextualSpacing/>
              <w:rPr>
                <w:lang w:val="uk-UA"/>
              </w:rPr>
            </w:pPr>
            <w:r w:rsidRPr="00DE4A96">
              <w:rPr>
                <w:lang w:val="uk-UA"/>
              </w:rPr>
              <w:t>Місце-   знаходження</w:t>
            </w:r>
          </w:p>
          <w:p w14:paraId="20FA3A1A" w14:textId="77777777" w:rsidR="00DD1E96" w:rsidRPr="00DE4A96" w:rsidRDefault="00DD1E96" w:rsidP="00DD1E96">
            <w:pPr>
              <w:rPr>
                <w:lang w:val="uk-UA"/>
              </w:rPr>
            </w:pPr>
          </w:p>
        </w:tc>
        <w:tc>
          <w:tcPr>
            <w:tcW w:w="1670" w:type="dxa"/>
            <w:tcBorders>
              <w:top w:val="single" w:sz="12" w:space="0" w:color="auto"/>
              <w:left w:val="single" w:sz="12" w:space="0" w:color="auto"/>
              <w:bottom w:val="single" w:sz="12" w:space="0" w:color="auto"/>
              <w:right w:val="single" w:sz="12" w:space="0" w:color="auto"/>
            </w:tcBorders>
            <w:tcMar>
              <w:left w:w="29" w:type="dxa"/>
              <w:right w:w="29" w:type="dxa"/>
            </w:tcMar>
          </w:tcPr>
          <w:p w14:paraId="3A93AED1" w14:textId="77777777" w:rsidR="00DD1E96" w:rsidRPr="00DE4A96" w:rsidRDefault="00DD1E96" w:rsidP="00DD1E96">
            <w:pPr>
              <w:rPr>
                <w:lang w:val="uk-UA"/>
              </w:rPr>
            </w:pPr>
            <w:r w:rsidRPr="00DE4A96">
              <w:rPr>
                <w:lang w:val="uk-UA"/>
              </w:rPr>
              <w:t>Назва клієнта / тел.</w:t>
            </w:r>
          </w:p>
        </w:tc>
        <w:tc>
          <w:tcPr>
            <w:tcW w:w="1279" w:type="dxa"/>
            <w:tcBorders>
              <w:top w:val="single" w:sz="12" w:space="0" w:color="auto"/>
              <w:left w:val="single" w:sz="12" w:space="0" w:color="auto"/>
              <w:bottom w:val="single" w:sz="12" w:space="0" w:color="auto"/>
              <w:right w:val="single" w:sz="12" w:space="0" w:color="auto"/>
            </w:tcBorders>
            <w:tcMar>
              <w:left w:w="29" w:type="dxa"/>
              <w:right w:w="29" w:type="dxa"/>
            </w:tcMar>
          </w:tcPr>
          <w:p w14:paraId="4EA66AAE" w14:textId="77777777" w:rsidR="00DD1E96" w:rsidRPr="00DE4A96" w:rsidRDefault="00DD1E96" w:rsidP="00DD1E96">
            <w:pPr>
              <w:contextualSpacing/>
              <w:rPr>
                <w:lang w:val="uk-UA"/>
              </w:rPr>
            </w:pPr>
            <w:r w:rsidRPr="00DE4A96">
              <w:rPr>
                <w:lang w:val="uk-UA"/>
              </w:rPr>
              <w:t xml:space="preserve">Вартість у дол. США </w:t>
            </w:r>
          </w:p>
          <w:p w14:paraId="61577E7C" w14:textId="77777777" w:rsidR="00DD1E96" w:rsidRPr="00DE4A96" w:rsidRDefault="00DD1E96" w:rsidP="00DD1E96">
            <w:pPr>
              <w:rPr>
                <w:lang w:val="uk-UA"/>
              </w:rPr>
            </w:pPr>
          </w:p>
        </w:tc>
        <w:tc>
          <w:tcPr>
            <w:tcW w:w="932" w:type="dxa"/>
            <w:tcBorders>
              <w:top w:val="single" w:sz="12" w:space="0" w:color="auto"/>
              <w:left w:val="single" w:sz="12" w:space="0" w:color="auto"/>
              <w:bottom w:val="single" w:sz="12" w:space="0" w:color="auto"/>
              <w:right w:val="single" w:sz="12" w:space="0" w:color="auto"/>
            </w:tcBorders>
            <w:tcMar>
              <w:left w:w="29" w:type="dxa"/>
              <w:right w:w="29" w:type="dxa"/>
            </w:tcMar>
          </w:tcPr>
          <w:p w14:paraId="749C3CC0" w14:textId="77777777" w:rsidR="00DD1E96" w:rsidRPr="00DE4A96" w:rsidRDefault="00DD1E96" w:rsidP="00DD1E96">
            <w:pPr>
              <w:contextualSpacing/>
              <w:rPr>
                <w:lang w:val="uk-UA"/>
              </w:rPr>
            </w:pPr>
            <w:r w:rsidRPr="00DE4A96">
              <w:rPr>
                <w:lang w:val="uk-UA"/>
              </w:rPr>
              <w:t>Дати початку і завершення робіт</w:t>
            </w:r>
          </w:p>
          <w:p w14:paraId="28D38C8F" w14:textId="77777777" w:rsidR="00DD1E96" w:rsidRPr="00DE4A96" w:rsidRDefault="00DD1E96" w:rsidP="00DD1E96">
            <w:pPr>
              <w:rPr>
                <w:lang w:val="uk-UA"/>
              </w:rPr>
            </w:pPr>
          </w:p>
        </w:tc>
        <w:tc>
          <w:tcPr>
            <w:tcW w:w="1414" w:type="dxa"/>
            <w:tcBorders>
              <w:top w:val="single" w:sz="12" w:space="0" w:color="auto"/>
              <w:left w:val="single" w:sz="12" w:space="0" w:color="auto"/>
              <w:bottom w:val="single" w:sz="12" w:space="0" w:color="auto"/>
              <w:right w:val="single" w:sz="12" w:space="0" w:color="auto"/>
            </w:tcBorders>
            <w:tcMar>
              <w:left w:w="29" w:type="dxa"/>
              <w:right w:w="29" w:type="dxa"/>
            </w:tcMar>
          </w:tcPr>
          <w:p w14:paraId="56C418B3" w14:textId="77777777" w:rsidR="00DD1E96" w:rsidRPr="00DE4A96" w:rsidRDefault="00DD1E96" w:rsidP="00DD1E96">
            <w:pPr>
              <w:rPr>
                <w:lang w:val="uk-UA"/>
              </w:rPr>
            </w:pPr>
            <w:r w:rsidRPr="00DE4A96">
              <w:rPr>
                <w:lang w:val="uk-UA"/>
              </w:rPr>
              <w:t>Завершено згідно з графіком (Так/Ні)</w:t>
            </w:r>
          </w:p>
        </w:tc>
        <w:tc>
          <w:tcPr>
            <w:tcW w:w="1281" w:type="dxa"/>
            <w:tcBorders>
              <w:top w:val="single" w:sz="12" w:space="0" w:color="auto"/>
              <w:left w:val="single" w:sz="12" w:space="0" w:color="auto"/>
              <w:bottom w:val="single" w:sz="12" w:space="0" w:color="auto"/>
            </w:tcBorders>
            <w:tcMar>
              <w:left w:w="29" w:type="dxa"/>
              <w:right w:w="29" w:type="dxa"/>
            </w:tcMar>
          </w:tcPr>
          <w:p w14:paraId="3BF46132" w14:textId="2BD90E3C" w:rsidR="00DD1E96" w:rsidRPr="00DE4A96" w:rsidRDefault="00DD1E96" w:rsidP="00B766F8">
            <w:pPr>
              <w:rPr>
                <w:lang w:val="uk-UA"/>
              </w:rPr>
            </w:pPr>
            <w:r w:rsidRPr="00DE4A96">
              <w:rPr>
                <w:lang w:val="uk-UA"/>
              </w:rPr>
              <w:t xml:space="preserve">Чи </w:t>
            </w:r>
            <w:r w:rsidR="00B766F8">
              <w:rPr>
                <w:lang w:val="uk-UA"/>
              </w:rPr>
              <w:t>підписано документ про передання-прийняття робіт</w:t>
            </w:r>
            <w:r w:rsidRPr="00DE4A96">
              <w:rPr>
                <w:lang w:val="uk-UA"/>
              </w:rPr>
              <w:t xml:space="preserve"> (Так/Ні)</w:t>
            </w:r>
          </w:p>
        </w:tc>
      </w:tr>
      <w:tr w:rsidR="00DD1E96" w:rsidRPr="00DE4A96" w14:paraId="0B3C31F6" w14:textId="77777777" w:rsidTr="00DD1E96">
        <w:trPr>
          <w:trHeight w:val="20"/>
          <w:jc w:val="center"/>
        </w:trPr>
        <w:tc>
          <w:tcPr>
            <w:tcW w:w="291" w:type="dxa"/>
            <w:tcBorders>
              <w:top w:val="single" w:sz="12" w:space="0" w:color="auto"/>
            </w:tcBorders>
          </w:tcPr>
          <w:p w14:paraId="53576089" w14:textId="77777777" w:rsidR="00DD1E96" w:rsidRPr="00DE4A96" w:rsidRDefault="00DD1E96" w:rsidP="00DD1E96">
            <w:pPr>
              <w:rPr>
                <w:lang w:val="uk-UA"/>
              </w:rPr>
            </w:pPr>
            <w:r w:rsidRPr="00DE4A96">
              <w:rPr>
                <w:lang w:val="uk-UA"/>
              </w:rPr>
              <w:t>1</w:t>
            </w:r>
          </w:p>
        </w:tc>
        <w:tc>
          <w:tcPr>
            <w:tcW w:w="1916" w:type="dxa"/>
            <w:tcBorders>
              <w:top w:val="single" w:sz="12" w:space="0" w:color="auto"/>
            </w:tcBorders>
          </w:tcPr>
          <w:p w14:paraId="5A1F4A00" w14:textId="77777777" w:rsidR="00DD1E96" w:rsidRPr="00DE4A96" w:rsidRDefault="00DD1E96" w:rsidP="00DD1E96">
            <w:pPr>
              <w:rPr>
                <w:lang w:val="uk-UA"/>
              </w:rPr>
            </w:pPr>
          </w:p>
        </w:tc>
        <w:tc>
          <w:tcPr>
            <w:tcW w:w="1463" w:type="dxa"/>
            <w:tcBorders>
              <w:top w:val="single" w:sz="12" w:space="0" w:color="auto"/>
            </w:tcBorders>
          </w:tcPr>
          <w:p w14:paraId="7D66C0DB" w14:textId="77777777" w:rsidR="00DD1E96" w:rsidRPr="00DE4A96" w:rsidRDefault="00DD1E96" w:rsidP="00DD1E96">
            <w:pPr>
              <w:rPr>
                <w:lang w:val="uk-UA"/>
              </w:rPr>
            </w:pPr>
          </w:p>
        </w:tc>
        <w:tc>
          <w:tcPr>
            <w:tcW w:w="1670" w:type="dxa"/>
            <w:tcBorders>
              <w:top w:val="single" w:sz="12" w:space="0" w:color="auto"/>
            </w:tcBorders>
          </w:tcPr>
          <w:p w14:paraId="6A01901C" w14:textId="77777777" w:rsidR="00DD1E96" w:rsidRPr="00DE4A96" w:rsidRDefault="00DD1E96" w:rsidP="00DD1E96">
            <w:pPr>
              <w:rPr>
                <w:lang w:val="uk-UA"/>
              </w:rPr>
            </w:pPr>
          </w:p>
        </w:tc>
        <w:tc>
          <w:tcPr>
            <w:tcW w:w="1279" w:type="dxa"/>
            <w:tcBorders>
              <w:top w:val="single" w:sz="12" w:space="0" w:color="auto"/>
            </w:tcBorders>
          </w:tcPr>
          <w:p w14:paraId="59027A6E" w14:textId="77777777" w:rsidR="00DD1E96" w:rsidRPr="00DE4A96" w:rsidRDefault="00DD1E96" w:rsidP="00DD1E96">
            <w:pPr>
              <w:rPr>
                <w:lang w:val="uk-UA"/>
              </w:rPr>
            </w:pPr>
          </w:p>
        </w:tc>
        <w:tc>
          <w:tcPr>
            <w:tcW w:w="932" w:type="dxa"/>
            <w:tcBorders>
              <w:top w:val="single" w:sz="12" w:space="0" w:color="auto"/>
            </w:tcBorders>
          </w:tcPr>
          <w:p w14:paraId="4F1FBC41" w14:textId="77777777" w:rsidR="00DD1E96" w:rsidRPr="00DE4A96" w:rsidRDefault="00DD1E96" w:rsidP="00DD1E96">
            <w:pPr>
              <w:rPr>
                <w:lang w:val="uk-UA"/>
              </w:rPr>
            </w:pPr>
          </w:p>
        </w:tc>
        <w:tc>
          <w:tcPr>
            <w:tcW w:w="1414" w:type="dxa"/>
            <w:tcBorders>
              <w:top w:val="single" w:sz="12" w:space="0" w:color="auto"/>
            </w:tcBorders>
          </w:tcPr>
          <w:p w14:paraId="0F85F1D8" w14:textId="77777777" w:rsidR="00DD1E96" w:rsidRPr="00DE4A96" w:rsidRDefault="00DD1E96" w:rsidP="00DD1E96">
            <w:pPr>
              <w:rPr>
                <w:lang w:val="uk-UA"/>
              </w:rPr>
            </w:pPr>
          </w:p>
        </w:tc>
        <w:tc>
          <w:tcPr>
            <w:tcW w:w="1281" w:type="dxa"/>
            <w:tcBorders>
              <w:top w:val="single" w:sz="12" w:space="0" w:color="auto"/>
            </w:tcBorders>
          </w:tcPr>
          <w:p w14:paraId="209B91FC" w14:textId="77777777" w:rsidR="00DD1E96" w:rsidRPr="00DE4A96" w:rsidRDefault="00DD1E96" w:rsidP="00DD1E96">
            <w:pPr>
              <w:rPr>
                <w:lang w:val="uk-UA"/>
              </w:rPr>
            </w:pPr>
          </w:p>
        </w:tc>
      </w:tr>
      <w:tr w:rsidR="00DD1E96" w:rsidRPr="00DE4A96" w14:paraId="54540C08" w14:textId="77777777" w:rsidTr="00DD1E96">
        <w:trPr>
          <w:trHeight w:val="20"/>
          <w:jc w:val="center"/>
        </w:trPr>
        <w:tc>
          <w:tcPr>
            <w:tcW w:w="291" w:type="dxa"/>
          </w:tcPr>
          <w:p w14:paraId="1F5573CD" w14:textId="77777777" w:rsidR="00DD1E96" w:rsidRPr="00DE4A96" w:rsidRDefault="00DD1E96" w:rsidP="00DD1E96">
            <w:pPr>
              <w:rPr>
                <w:lang w:val="uk-UA"/>
              </w:rPr>
            </w:pPr>
            <w:r w:rsidRPr="00DE4A96">
              <w:rPr>
                <w:lang w:val="uk-UA"/>
              </w:rPr>
              <w:t>2</w:t>
            </w:r>
          </w:p>
        </w:tc>
        <w:tc>
          <w:tcPr>
            <w:tcW w:w="1916" w:type="dxa"/>
          </w:tcPr>
          <w:p w14:paraId="2C483340" w14:textId="77777777" w:rsidR="00DD1E96" w:rsidRPr="00DE4A96" w:rsidRDefault="00DD1E96" w:rsidP="00DD1E96">
            <w:pPr>
              <w:rPr>
                <w:lang w:val="uk-UA"/>
              </w:rPr>
            </w:pPr>
          </w:p>
        </w:tc>
        <w:tc>
          <w:tcPr>
            <w:tcW w:w="1463" w:type="dxa"/>
          </w:tcPr>
          <w:p w14:paraId="68E2E56E" w14:textId="77777777" w:rsidR="00DD1E96" w:rsidRPr="00DE4A96" w:rsidRDefault="00DD1E96" w:rsidP="00DD1E96">
            <w:pPr>
              <w:rPr>
                <w:lang w:val="uk-UA"/>
              </w:rPr>
            </w:pPr>
          </w:p>
        </w:tc>
        <w:tc>
          <w:tcPr>
            <w:tcW w:w="1670" w:type="dxa"/>
          </w:tcPr>
          <w:p w14:paraId="63889C3A" w14:textId="77777777" w:rsidR="00DD1E96" w:rsidRPr="00DE4A96" w:rsidRDefault="00DD1E96" w:rsidP="00DD1E96">
            <w:pPr>
              <w:rPr>
                <w:lang w:val="uk-UA"/>
              </w:rPr>
            </w:pPr>
          </w:p>
        </w:tc>
        <w:tc>
          <w:tcPr>
            <w:tcW w:w="1279" w:type="dxa"/>
          </w:tcPr>
          <w:p w14:paraId="0ADE5329" w14:textId="77777777" w:rsidR="00DD1E96" w:rsidRPr="00DE4A96" w:rsidRDefault="00DD1E96" w:rsidP="00DD1E96">
            <w:pPr>
              <w:rPr>
                <w:lang w:val="uk-UA"/>
              </w:rPr>
            </w:pPr>
          </w:p>
        </w:tc>
        <w:tc>
          <w:tcPr>
            <w:tcW w:w="932" w:type="dxa"/>
          </w:tcPr>
          <w:p w14:paraId="0E290990" w14:textId="77777777" w:rsidR="00DD1E96" w:rsidRPr="00DE4A96" w:rsidRDefault="00DD1E96" w:rsidP="00DD1E96">
            <w:pPr>
              <w:rPr>
                <w:lang w:val="uk-UA"/>
              </w:rPr>
            </w:pPr>
          </w:p>
        </w:tc>
        <w:tc>
          <w:tcPr>
            <w:tcW w:w="1414" w:type="dxa"/>
          </w:tcPr>
          <w:p w14:paraId="57609F98" w14:textId="77777777" w:rsidR="00DD1E96" w:rsidRPr="00DE4A96" w:rsidRDefault="00DD1E96" w:rsidP="00DD1E96">
            <w:pPr>
              <w:rPr>
                <w:lang w:val="uk-UA"/>
              </w:rPr>
            </w:pPr>
          </w:p>
        </w:tc>
        <w:tc>
          <w:tcPr>
            <w:tcW w:w="1281" w:type="dxa"/>
          </w:tcPr>
          <w:p w14:paraId="30D77298" w14:textId="77777777" w:rsidR="00DD1E96" w:rsidRPr="00DE4A96" w:rsidRDefault="00DD1E96" w:rsidP="00DD1E96">
            <w:pPr>
              <w:rPr>
                <w:lang w:val="uk-UA"/>
              </w:rPr>
            </w:pPr>
          </w:p>
        </w:tc>
      </w:tr>
      <w:tr w:rsidR="00DD1E96" w:rsidRPr="00DE4A96" w14:paraId="33135576" w14:textId="77777777" w:rsidTr="00DD1E96">
        <w:trPr>
          <w:trHeight w:val="20"/>
          <w:jc w:val="center"/>
        </w:trPr>
        <w:tc>
          <w:tcPr>
            <w:tcW w:w="291" w:type="dxa"/>
          </w:tcPr>
          <w:p w14:paraId="375E6E71" w14:textId="77777777" w:rsidR="00DD1E96" w:rsidRPr="00DE4A96" w:rsidRDefault="00DD1E96" w:rsidP="00DD1E96">
            <w:pPr>
              <w:rPr>
                <w:lang w:val="uk-UA"/>
              </w:rPr>
            </w:pPr>
            <w:r w:rsidRPr="00DE4A96">
              <w:rPr>
                <w:lang w:val="uk-UA"/>
              </w:rPr>
              <w:t>3</w:t>
            </w:r>
          </w:p>
        </w:tc>
        <w:tc>
          <w:tcPr>
            <w:tcW w:w="1916" w:type="dxa"/>
          </w:tcPr>
          <w:p w14:paraId="3CBFAF3B" w14:textId="77777777" w:rsidR="00DD1E96" w:rsidRPr="00DE4A96" w:rsidRDefault="00DD1E96" w:rsidP="00DD1E96">
            <w:pPr>
              <w:rPr>
                <w:lang w:val="uk-UA"/>
              </w:rPr>
            </w:pPr>
          </w:p>
        </w:tc>
        <w:tc>
          <w:tcPr>
            <w:tcW w:w="1463" w:type="dxa"/>
          </w:tcPr>
          <w:p w14:paraId="20B23D88" w14:textId="77777777" w:rsidR="00DD1E96" w:rsidRPr="00DE4A96" w:rsidRDefault="00DD1E96" w:rsidP="00DD1E96">
            <w:pPr>
              <w:rPr>
                <w:lang w:val="uk-UA"/>
              </w:rPr>
            </w:pPr>
          </w:p>
        </w:tc>
        <w:tc>
          <w:tcPr>
            <w:tcW w:w="1670" w:type="dxa"/>
          </w:tcPr>
          <w:p w14:paraId="70EF4EBD" w14:textId="77777777" w:rsidR="00DD1E96" w:rsidRPr="00DE4A96" w:rsidRDefault="00DD1E96" w:rsidP="00DD1E96">
            <w:pPr>
              <w:rPr>
                <w:lang w:val="uk-UA"/>
              </w:rPr>
            </w:pPr>
          </w:p>
        </w:tc>
        <w:tc>
          <w:tcPr>
            <w:tcW w:w="1279" w:type="dxa"/>
          </w:tcPr>
          <w:p w14:paraId="27AC9BAD" w14:textId="77777777" w:rsidR="00DD1E96" w:rsidRPr="00DE4A96" w:rsidRDefault="00DD1E96" w:rsidP="00DD1E96">
            <w:pPr>
              <w:rPr>
                <w:lang w:val="uk-UA"/>
              </w:rPr>
            </w:pPr>
          </w:p>
        </w:tc>
        <w:tc>
          <w:tcPr>
            <w:tcW w:w="932" w:type="dxa"/>
          </w:tcPr>
          <w:p w14:paraId="23DD0ECC" w14:textId="77777777" w:rsidR="00DD1E96" w:rsidRPr="00DE4A96" w:rsidRDefault="00DD1E96" w:rsidP="00DD1E96">
            <w:pPr>
              <w:rPr>
                <w:lang w:val="uk-UA"/>
              </w:rPr>
            </w:pPr>
          </w:p>
        </w:tc>
        <w:tc>
          <w:tcPr>
            <w:tcW w:w="1414" w:type="dxa"/>
          </w:tcPr>
          <w:p w14:paraId="728D5E81" w14:textId="77777777" w:rsidR="00DD1E96" w:rsidRPr="00DE4A96" w:rsidRDefault="00DD1E96" w:rsidP="00DD1E96">
            <w:pPr>
              <w:rPr>
                <w:lang w:val="uk-UA"/>
              </w:rPr>
            </w:pPr>
          </w:p>
        </w:tc>
        <w:tc>
          <w:tcPr>
            <w:tcW w:w="1281" w:type="dxa"/>
          </w:tcPr>
          <w:p w14:paraId="346F761F" w14:textId="77777777" w:rsidR="00DD1E96" w:rsidRPr="00DE4A96" w:rsidRDefault="00DD1E96" w:rsidP="00DD1E96">
            <w:pPr>
              <w:rPr>
                <w:lang w:val="uk-UA"/>
              </w:rPr>
            </w:pPr>
          </w:p>
        </w:tc>
      </w:tr>
    </w:tbl>
    <w:p w14:paraId="07C24D50" w14:textId="77777777" w:rsidR="00E05B76" w:rsidRPr="00DE4A96" w:rsidRDefault="00E05B76" w:rsidP="002511E6">
      <w:pPr>
        <w:rPr>
          <w:lang w:val="uk-UA"/>
        </w:rPr>
      </w:pPr>
    </w:p>
    <w:p w14:paraId="441CA771" w14:textId="77777777" w:rsidR="00E05B76" w:rsidRPr="00DE4A96" w:rsidRDefault="00FB5B12" w:rsidP="002A6689">
      <w:pPr>
        <w:rPr>
          <w:rFonts w:cs="Calibri"/>
          <w:lang w:val="uk-UA"/>
        </w:rPr>
      </w:pPr>
      <w:r w:rsidRPr="00DE4A96">
        <w:rPr>
          <w:lang w:val="uk-UA"/>
        </w:rPr>
        <w:t xml:space="preserve"> </w:t>
      </w:r>
    </w:p>
    <w:p w14:paraId="1A50686E" w14:textId="77777777" w:rsidR="00B6085E" w:rsidRPr="00DE4A96" w:rsidRDefault="00B6085E" w:rsidP="00B6085E">
      <w:pPr>
        <w:rPr>
          <w:lang w:val="uk-UA"/>
        </w:rPr>
        <w:sectPr w:rsidR="00B6085E" w:rsidRPr="00DE4A96" w:rsidSect="00D92883">
          <w:pgSz w:w="11907" w:h="16839" w:code="9"/>
          <w:pgMar w:top="990" w:right="1440" w:bottom="1440" w:left="1440" w:header="720" w:footer="720" w:gutter="0"/>
          <w:cols w:space="720"/>
          <w:docGrid w:linePitch="360"/>
        </w:sectPr>
      </w:pPr>
    </w:p>
    <w:p w14:paraId="19C2F74A" w14:textId="77777777" w:rsidR="00EB6F0A" w:rsidRPr="00DE4A96" w:rsidRDefault="00D97397" w:rsidP="00EB6F0A">
      <w:pPr>
        <w:pStyle w:val="Heading2"/>
        <w:rPr>
          <w:lang w:val="uk-UA"/>
        </w:rPr>
      </w:pPr>
      <w:bookmarkStart w:id="58" w:name="_Toc4419443"/>
      <w:bookmarkStart w:id="59" w:name="_Toc68167341"/>
      <w:bookmarkStart w:id="60" w:name="_Toc346611738"/>
      <w:r w:rsidRPr="00DE4A96">
        <w:rPr>
          <w:lang w:val="uk-UA"/>
        </w:rPr>
        <w:lastRenderedPageBreak/>
        <w:t>Додаток Д: Заяви та підтвердження про відповідність</w:t>
      </w:r>
      <w:bookmarkEnd w:id="58"/>
      <w:bookmarkEnd w:id="59"/>
      <w:r w:rsidRPr="00DE4A96">
        <w:rPr>
          <w:lang w:val="uk-UA"/>
        </w:rPr>
        <w:t xml:space="preserve">  </w:t>
      </w:r>
      <w:bookmarkEnd w:id="60"/>
      <w:r w:rsidR="00EB6F0A" w:rsidRPr="00DE4A96">
        <w:rPr>
          <w:lang w:val="uk-UA"/>
        </w:rPr>
        <w:t xml:space="preserve"> </w:t>
      </w:r>
    </w:p>
    <w:p w14:paraId="6795959E" w14:textId="77777777" w:rsidR="00EB6F0A" w:rsidRPr="00DE4A96" w:rsidRDefault="00EB6F0A" w:rsidP="00573490">
      <w:pPr>
        <w:rPr>
          <w:lang w:val="uk-UA"/>
        </w:rPr>
      </w:pPr>
    </w:p>
    <w:p w14:paraId="7099B007"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DE4A96">
        <w:rPr>
          <w:rFonts w:ascii="Arial" w:hAnsi="Arial" w:cs="Arial"/>
          <w:sz w:val="18"/>
          <w:szCs w:val="18"/>
          <w:u w:val="single"/>
          <w:lang w:val="uk-UA"/>
        </w:rPr>
        <w:t>Федеральний список виключених осіб</w:t>
      </w:r>
      <w:r w:rsidRPr="00DE4A96">
        <w:rPr>
          <w:rFonts w:ascii="Arial" w:hAnsi="Arial" w:cs="Arial"/>
          <w:sz w:val="18"/>
          <w:szCs w:val="18"/>
          <w:lang w:val="uk-UA"/>
        </w:rPr>
        <w:t xml:space="preserve"> – Обраний учасник тендера наразі не є відстороненим, тимчасово відстороненим або визнаним таким, що не має права укладати контракт з будь-яким федеральним органом.</w:t>
      </w:r>
    </w:p>
    <w:p w14:paraId="5302F062"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DE4A96">
        <w:rPr>
          <w:rFonts w:ascii="Arial" w:hAnsi="Arial" w:cs="Arial"/>
          <w:sz w:val="18"/>
          <w:szCs w:val="18"/>
          <w:u w:val="single"/>
          <w:lang w:val="uk-UA"/>
        </w:rPr>
        <w:t>Підтвердження заробітної плати керівництва</w:t>
      </w:r>
      <w:r w:rsidRPr="00DE4A96">
        <w:rPr>
          <w:rFonts w:ascii="Arial" w:hAnsi="Arial" w:cs="Arial"/>
          <w:sz w:val="18"/>
          <w:szCs w:val="18"/>
          <w:lang w:val="uk-UA"/>
        </w:rPr>
        <w:t xml:space="preserve"> – Положення FAR 52.204-10 вимагає від компанії «DAI» як генерального підрядника за контрактами федерального уряду США звітувати про рівні заробітної плати п'яти керівників субпідрядника з найвищим рівнем заробітної плати в Систему звітності за договорами субпідряду відповідно до Закону про підзвітність за федеральним фінансуванням та прозорість (FSRS). </w:t>
      </w:r>
    </w:p>
    <w:p w14:paraId="32CCB28C" w14:textId="77777777" w:rsidR="00D97397" w:rsidRPr="004904B5"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DE4A96">
        <w:rPr>
          <w:rFonts w:ascii="Arial" w:hAnsi="Arial" w:cs="Arial"/>
          <w:sz w:val="18"/>
          <w:szCs w:val="18"/>
          <w:u w:val="single"/>
          <w:lang w:val="uk-UA"/>
        </w:rPr>
        <w:t xml:space="preserve">Указ Президента США про заборону фінансування тероризму </w:t>
      </w:r>
      <w:r w:rsidRPr="00DE4A96">
        <w:rPr>
          <w:rFonts w:ascii="Arial" w:hAnsi="Arial" w:cs="Arial"/>
          <w:sz w:val="18"/>
          <w:szCs w:val="18"/>
          <w:lang w:val="uk-UA"/>
        </w:rPr>
        <w:t xml:space="preserve">- Виконавцю нагадується, що укази Президента США та законодавство США забороняють здійснювати операції з фізичними особами та організаціями, пов’язаними з тероризмом, а також надавати їм ресурси та підтримку. Юридичну відповідальність за забезпечення дотримання цих указів Президента та законодавства несе Виконавець/Реципієнт. Реципієнту не дозволяється працювати з фізичними особами та організаціями, пов’язаними з тероризмом, а також надавати їм ресурси та підтримку. Жодна допомога або ресурси не можуть надаватись фізичним або юридичним особам, які знаходяться у Списку громадян особливих категорій та заборонених осіб, який веде Казначейство США </w:t>
      </w:r>
      <w:r w:rsidRPr="00DE4A96">
        <w:rPr>
          <w:rFonts w:ascii="Arial" w:hAnsi="Arial" w:cs="Arial"/>
          <w:color w:val="000000"/>
          <w:sz w:val="18"/>
          <w:szCs w:val="18"/>
          <w:lang w:val="uk-UA"/>
        </w:rPr>
        <w:t xml:space="preserve">(див. </w:t>
      </w:r>
      <w:hyperlink r:id="rId44" w:history="1">
        <w:r w:rsidRPr="00090842">
          <w:rPr>
            <w:rStyle w:val="Hyperlink"/>
            <w:rFonts w:ascii="Arial" w:hAnsi="Arial" w:cs="Arial"/>
            <w:sz w:val="18"/>
            <w:szCs w:val="18"/>
            <w:lang w:val="uk-UA"/>
          </w:rPr>
          <w:t>www.SAM.gov</w:t>
        </w:r>
      </w:hyperlink>
      <w:r w:rsidRPr="005244F3">
        <w:rPr>
          <w:rFonts w:ascii="Arial" w:hAnsi="Arial" w:cs="Arial"/>
          <w:color w:val="000000"/>
          <w:sz w:val="18"/>
          <w:szCs w:val="18"/>
          <w:lang w:val="uk-UA"/>
        </w:rPr>
        <w:t>)</w:t>
      </w:r>
      <w:r w:rsidRPr="00090842">
        <w:rPr>
          <w:rFonts w:ascii="Arial" w:hAnsi="Arial" w:cs="Arial"/>
          <w:sz w:val="18"/>
          <w:szCs w:val="18"/>
          <w:lang w:val="uk-UA"/>
        </w:rPr>
        <w:t xml:space="preserve">, або у Списку особливих категорій ООН </w:t>
      </w:r>
      <w:r w:rsidRPr="00090842">
        <w:rPr>
          <w:rFonts w:ascii="Arial" w:hAnsi="Arial" w:cs="Arial"/>
          <w:color w:val="000000"/>
          <w:sz w:val="18"/>
          <w:szCs w:val="18"/>
          <w:lang w:val="uk-UA"/>
        </w:rPr>
        <w:t>(див. http://www.un.org/sc/committees/1267/aq_sanctions_list.</w:t>
      </w:r>
      <w:r w:rsidRPr="00CA08B5">
        <w:rPr>
          <w:rFonts w:ascii="Arial" w:hAnsi="Arial" w:cs="Arial"/>
          <w:color w:val="000000"/>
          <w:sz w:val="18"/>
          <w:szCs w:val="18"/>
          <w:lang w:val="uk-UA"/>
        </w:rPr>
        <w:t xml:space="preserve">shtml). </w:t>
      </w:r>
      <w:r w:rsidRPr="00D209ED">
        <w:rPr>
          <w:rFonts w:ascii="Arial" w:hAnsi="Arial" w:cs="Arial"/>
          <w:sz w:val="18"/>
          <w:szCs w:val="18"/>
          <w:lang w:val="uk-UA"/>
        </w:rPr>
        <w:t>Це положення обов’язково включається до всіх договорів субпідряду / рішень про надання субпідряду, які виконуються в рамках цього Контракту</w:t>
      </w:r>
      <w:r w:rsidRPr="004904B5">
        <w:rPr>
          <w:rFonts w:ascii="Arial" w:hAnsi="Arial" w:cs="Arial"/>
          <w:color w:val="000000"/>
          <w:sz w:val="18"/>
          <w:szCs w:val="18"/>
          <w:lang w:val="uk-UA"/>
        </w:rPr>
        <w:t>.</w:t>
      </w:r>
    </w:p>
    <w:p w14:paraId="71EA819E" w14:textId="77777777" w:rsidR="00D97397" w:rsidRPr="00F5789C"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4904B5">
        <w:rPr>
          <w:rFonts w:ascii="Arial" w:hAnsi="Arial" w:cs="Arial"/>
          <w:sz w:val="18"/>
          <w:szCs w:val="18"/>
          <w:u w:val="single"/>
          <w:lang w:val="uk-UA"/>
        </w:rPr>
        <w:t>Торгівля людьми</w:t>
      </w:r>
      <w:r w:rsidRPr="00F5789C">
        <w:rPr>
          <w:rFonts w:ascii="Arial" w:hAnsi="Arial" w:cs="Arial"/>
          <w:sz w:val="18"/>
          <w:szCs w:val="18"/>
          <w:lang w:val="uk-UA"/>
        </w:rPr>
        <w:t xml:space="preserve"> – Виконавцю забороняється протягом строку дії цього контракту здійснювати торгівлю людьми (як визначено у Протоколі щодо запобігання, протидії та покарання торгівлі людьми, особливо жінками та дітьми, який доповнює Конвенцію ООН щодо протидії транснаціональної організованої злочинності), оплачувати комерційні сексуальні послуги та використовувати примусову працю.</w:t>
      </w:r>
    </w:p>
    <w:p w14:paraId="4C7B85A8"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DE4A96">
        <w:rPr>
          <w:rFonts w:ascii="Arial" w:hAnsi="Arial" w:cs="Arial"/>
          <w:bCs/>
          <w:sz w:val="18"/>
          <w:szCs w:val="18"/>
          <w:u w:val="single"/>
          <w:lang w:val="uk-UA"/>
        </w:rPr>
        <w:t xml:space="preserve">Підтвердження та розкриття інформації щодо платежів з метою впливу на деякі федеральні господарські операції – </w:t>
      </w:r>
      <w:r w:rsidRPr="00DE4A96">
        <w:rPr>
          <w:rFonts w:ascii="Arial" w:hAnsi="Arial" w:cs="Arial"/>
          <w:bCs/>
          <w:sz w:val="18"/>
          <w:szCs w:val="18"/>
          <w:lang w:val="uk-UA"/>
        </w:rPr>
        <w:t xml:space="preserve">Учасник тендера підтверджує, що дотримується зараз та дотримуватиметься й надалі вимог FAR 52.203-11 </w:t>
      </w:r>
      <w:r w:rsidRPr="00DE4A96">
        <w:rPr>
          <w:rFonts w:ascii="Arial" w:hAnsi="Arial" w:cs="Arial"/>
          <w:bCs/>
          <w:sz w:val="18"/>
          <w:szCs w:val="18"/>
          <w:u w:val="single"/>
          <w:lang w:val="uk-UA"/>
        </w:rPr>
        <w:t>«Підтвердження та розкриття інформації щодо платежів з метою впливу на деякі федеральні господарські операції»</w:t>
      </w:r>
      <w:r w:rsidRPr="00DE4A96">
        <w:rPr>
          <w:rFonts w:ascii="Arial" w:hAnsi="Arial" w:cs="Arial"/>
          <w:sz w:val="18"/>
          <w:szCs w:val="18"/>
          <w:lang w:val="uk-UA"/>
        </w:rPr>
        <w:t>.</w:t>
      </w:r>
    </w:p>
    <w:p w14:paraId="39C3503A"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DE4A96">
        <w:rPr>
          <w:rFonts w:ascii="Arial" w:hAnsi="Arial" w:cs="Arial"/>
          <w:bCs/>
          <w:sz w:val="18"/>
          <w:szCs w:val="18"/>
          <w:u w:val="single"/>
          <w:lang w:val="uk-UA"/>
        </w:rPr>
        <w:t>Організаційний конфлікт інтересів</w:t>
      </w:r>
      <w:r w:rsidRPr="00DE4A96">
        <w:rPr>
          <w:rFonts w:ascii="Arial" w:hAnsi="Arial" w:cs="Arial"/>
          <w:sz w:val="18"/>
          <w:szCs w:val="18"/>
          <w:lang w:val="uk-UA"/>
        </w:rPr>
        <w:t xml:space="preserve"> – Учасник тендера підтверджує, що дотримуватиметься частини 9.5 FAR «Організаційний конфлікт інтересів».  Учасник тендера підтверджує, що йому не відомо про будь-яку інформацію, яка стосується існування будь-якого потенційного конфлікту інтересів організації. Учасник тендера також підтверджує, що якщо йому стане відомо про інформацію, яка має відношення до можливості існування потенційного конфлікту, Учасник тендера невідкладно надає компанії «DAI» звіт про розкриття інформації, де міститься її опис.</w:t>
      </w:r>
    </w:p>
    <w:p w14:paraId="14E9A4E1"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spacing w:after="0"/>
        <w:jc w:val="both"/>
        <w:rPr>
          <w:rFonts w:ascii="Arial" w:hAnsi="Arial" w:cs="Arial"/>
          <w:sz w:val="18"/>
          <w:szCs w:val="18"/>
          <w:lang w:val="uk-UA"/>
        </w:rPr>
      </w:pPr>
      <w:r w:rsidRPr="00DE4A96">
        <w:rPr>
          <w:rFonts w:ascii="Arial" w:hAnsi="Arial" w:cs="Arial"/>
          <w:sz w:val="18"/>
          <w:szCs w:val="18"/>
          <w:u w:val="single"/>
          <w:lang w:val="uk-UA"/>
        </w:rPr>
        <w:t>Заборона сегрегації місць спільного користування</w:t>
      </w:r>
      <w:r w:rsidRPr="00DE4A96">
        <w:rPr>
          <w:rFonts w:ascii="Arial" w:hAnsi="Arial" w:cs="Arial"/>
          <w:sz w:val="18"/>
          <w:szCs w:val="18"/>
          <w:lang w:val="uk-UA"/>
        </w:rPr>
        <w:t xml:space="preserve"> – Учасник тендера підтверджує, що дотримується FAR 52.222-21 «Заборона сегрегації місць спільного користування».</w:t>
      </w:r>
    </w:p>
    <w:p w14:paraId="6266FD1D"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tabs>
          <w:tab w:val="left" w:pos="360"/>
        </w:tabs>
        <w:spacing w:after="0"/>
        <w:jc w:val="both"/>
        <w:rPr>
          <w:rFonts w:ascii="Arial" w:hAnsi="Arial" w:cs="Arial"/>
          <w:sz w:val="18"/>
          <w:szCs w:val="18"/>
          <w:lang w:val="uk-UA"/>
        </w:rPr>
      </w:pPr>
      <w:r w:rsidRPr="00DE4A96">
        <w:rPr>
          <w:rFonts w:ascii="Arial" w:hAnsi="Arial" w:cs="Arial"/>
          <w:sz w:val="18"/>
          <w:szCs w:val="18"/>
          <w:u w:val="single"/>
          <w:lang w:val="uk-UA"/>
        </w:rPr>
        <w:t xml:space="preserve">Рівні можливості </w:t>
      </w:r>
      <w:r w:rsidRPr="00DE4A96">
        <w:rPr>
          <w:rFonts w:ascii="Arial" w:hAnsi="Arial" w:cs="Arial"/>
          <w:sz w:val="18"/>
          <w:szCs w:val="18"/>
          <w:lang w:val="uk-UA"/>
        </w:rPr>
        <w:t>– Учасник тендера підтверджує, що не здійснює дискримінацію проти будь-якого працівника або заявника за віком, статтю, релігією, інвалідністю, расою, переконаннями, кольором шкіри або національністю.</w:t>
      </w:r>
    </w:p>
    <w:p w14:paraId="24093647"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tabs>
          <w:tab w:val="left" w:pos="360"/>
        </w:tabs>
        <w:spacing w:after="0"/>
        <w:jc w:val="both"/>
        <w:rPr>
          <w:rFonts w:ascii="Arial" w:hAnsi="Arial" w:cs="Arial"/>
          <w:sz w:val="18"/>
          <w:szCs w:val="18"/>
          <w:lang w:val="uk-UA"/>
        </w:rPr>
      </w:pPr>
      <w:r w:rsidRPr="00DE4A96">
        <w:rPr>
          <w:rFonts w:ascii="Arial" w:hAnsi="Arial" w:cs="Arial"/>
          <w:sz w:val="18"/>
          <w:szCs w:val="18"/>
          <w:u w:val="single"/>
          <w:lang w:val="uk-UA"/>
        </w:rPr>
        <w:t>Трудове законодавство</w:t>
      </w:r>
      <w:r w:rsidRPr="00DE4A96">
        <w:rPr>
          <w:rFonts w:ascii="Arial" w:hAnsi="Arial" w:cs="Arial"/>
          <w:sz w:val="18"/>
          <w:szCs w:val="18"/>
          <w:lang w:val="uk-UA"/>
        </w:rPr>
        <w:t xml:space="preserve"> – Учасник тендера підтверджує, що дотримується всіх вимог трудового законодавства України.</w:t>
      </w:r>
    </w:p>
    <w:p w14:paraId="1073F51F"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tabs>
          <w:tab w:val="left" w:pos="360"/>
        </w:tabs>
        <w:spacing w:after="0"/>
        <w:jc w:val="both"/>
        <w:rPr>
          <w:rFonts w:ascii="Arial" w:hAnsi="Arial" w:cs="Arial"/>
          <w:sz w:val="18"/>
          <w:szCs w:val="18"/>
          <w:lang w:val="uk-UA"/>
        </w:rPr>
      </w:pPr>
      <w:r w:rsidRPr="00DE4A96">
        <w:rPr>
          <w:rFonts w:ascii="Arial" w:hAnsi="Arial" w:cs="Arial"/>
          <w:sz w:val="18"/>
          <w:szCs w:val="18"/>
          <w:u w:val="single"/>
          <w:lang w:val="uk-UA"/>
        </w:rPr>
        <w:t>Положення про федеральні закупівлі (FAR)</w:t>
      </w:r>
      <w:r w:rsidRPr="00DE4A96">
        <w:rPr>
          <w:rFonts w:ascii="Arial" w:hAnsi="Arial" w:cs="Arial"/>
          <w:sz w:val="18"/>
          <w:szCs w:val="18"/>
          <w:lang w:val="uk-UA"/>
        </w:rPr>
        <w:t xml:space="preserve"> – Учасник тендера підтверджує, що ознайомлений з Положенням про федеральні закупівлі (FAR) і не порушує жодного підтвердження, що вимагається згідно з відповідними нормами FAR, у тому числі, але не обмежуючись підтвердженнями стосовно лобіювання, хабарів, можливості рівного працевлаштування, компенсаційної дискримінації, та платежів з метою впливу на федеральні господарські операції.</w:t>
      </w:r>
    </w:p>
    <w:p w14:paraId="4B8F69FF" w14:textId="77777777" w:rsidR="00D97397" w:rsidRPr="00DE4A96" w:rsidRDefault="00D97397" w:rsidP="00D97397">
      <w:pPr>
        <w:numPr>
          <w:ilvl w:val="0"/>
          <w:numId w:val="4"/>
        </w:numPr>
        <w:pBdr>
          <w:top w:val="single" w:sz="4" w:space="1" w:color="auto"/>
          <w:left w:val="single" w:sz="4" w:space="4" w:color="auto"/>
          <w:bottom w:val="single" w:sz="4" w:space="1" w:color="auto"/>
          <w:right w:val="single" w:sz="4" w:space="19" w:color="auto"/>
        </w:pBdr>
        <w:tabs>
          <w:tab w:val="left" w:pos="360"/>
        </w:tabs>
        <w:spacing w:after="0"/>
        <w:jc w:val="both"/>
        <w:rPr>
          <w:rFonts w:ascii="Arial" w:hAnsi="Arial" w:cs="Arial"/>
          <w:sz w:val="18"/>
          <w:szCs w:val="18"/>
          <w:lang w:val="uk-UA"/>
        </w:rPr>
      </w:pPr>
      <w:r w:rsidRPr="00DE4A96">
        <w:rPr>
          <w:rFonts w:ascii="Arial" w:hAnsi="Arial" w:cs="Arial"/>
          <w:sz w:val="18"/>
          <w:szCs w:val="18"/>
          <w:u w:val="single"/>
          <w:lang w:val="uk-UA"/>
        </w:rPr>
        <w:t>Дотримання законодавства працівниками</w:t>
      </w:r>
      <w:r w:rsidRPr="00DE4A96">
        <w:rPr>
          <w:rFonts w:ascii="Arial" w:hAnsi="Arial" w:cs="Arial"/>
          <w:sz w:val="18"/>
          <w:szCs w:val="18"/>
          <w:lang w:val="uk-UA"/>
        </w:rPr>
        <w:t xml:space="preserve"> – Учасник тендера гарантує, що вимагатиме від усіх працівників, юридичних та фізичних осіб – надавачів послуг у зв’язку з виконанням Замовлення компанії «DAI» на закупівлю дотримуватись положень відповідного Замовлення та законодавчих і нормативно-правових актів федерального рівня, штатів та національного законодавства України у зв’язку з роботою за цим Замовленням.</w:t>
      </w:r>
    </w:p>
    <w:p w14:paraId="57E23D44" w14:textId="77777777" w:rsidR="0010555F" w:rsidRPr="00DE4A96" w:rsidRDefault="00D97397" w:rsidP="00D97397">
      <w:pPr>
        <w:pStyle w:val="BodyText"/>
        <w:pBdr>
          <w:top w:val="single" w:sz="4" w:space="1" w:color="auto"/>
          <w:left w:val="single" w:sz="4" w:space="4" w:color="auto"/>
          <w:bottom w:val="single" w:sz="4" w:space="1" w:color="auto"/>
          <w:right w:val="single" w:sz="4" w:space="19" w:color="auto"/>
        </w:pBdr>
        <w:spacing w:after="0"/>
        <w:ind w:left="360"/>
        <w:jc w:val="both"/>
        <w:rPr>
          <w:rFonts w:ascii="Arial" w:hAnsi="Arial" w:cs="Arial"/>
          <w:bCs/>
          <w:iCs/>
          <w:sz w:val="18"/>
          <w:szCs w:val="18"/>
          <w:lang w:val="uk-UA"/>
        </w:rPr>
      </w:pPr>
      <w:r w:rsidRPr="00DE4A96">
        <w:rPr>
          <w:rFonts w:ascii="Arial" w:hAnsi="Arial" w:cs="Arial"/>
          <w:bCs/>
          <w:iCs/>
          <w:sz w:val="18"/>
          <w:szCs w:val="18"/>
          <w:lang w:val="uk-UA"/>
        </w:rPr>
        <w:t xml:space="preserve">Подаючи пропозицію, учасники тендера цим погоджуються повністю виконувати положення та умови вищезгаданого та всього відповідного федерального законодавства США, що зазначене у цьому документі, а також при укладенні договору повинні бути готові підписати відповідні заяви та підтвердження. </w:t>
      </w:r>
    </w:p>
    <w:p w14:paraId="1D554D8B" w14:textId="77777777" w:rsidR="00097B64" w:rsidRPr="00DE4A96" w:rsidRDefault="0010555F" w:rsidP="00097B64">
      <w:pPr>
        <w:pStyle w:val="Heading2"/>
        <w:rPr>
          <w:lang w:val="uk-UA"/>
        </w:rPr>
      </w:pPr>
      <w:r w:rsidRPr="00DE4A96">
        <w:rPr>
          <w:rFonts w:ascii="Arial" w:hAnsi="Arial" w:cs="Arial"/>
          <w:bCs w:val="0"/>
          <w:iCs w:val="0"/>
          <w:sz w:val="18"/>
          <w:szCs w:val="18"/>
          <w:lang w:val="uk-UA"/>
        </w:rPr>
        <w:br w:type="page"/>
      </w:r>
      <w:bookmarkStart w:id="61" w:name="_Toc494829847"/>
      <w:bookmarkStart w:id="62" w:name="_Toc494962930"/>
      <w:bookmarkStart w:id="63" w:name="_Toc4419444"/>
      <w:bookmarkStart w:id="64" w:name="_Toc68167342"/>
      <w:r w:rsidR="00035226" w:rsidRPr="00DE4A96">
        <w:rPr>
          <w:lang w:val="uk-UA"/>
        </w:rPr>
        <w:lastRenderedPageBreak/>
        <w:t>Додаток Е: Інструкції з одержання номеру DUNS для Постачальників та субпідрядників компанії «DAI»</w:t>
      </w:r>
      <w:bookmarkEnd w:id="61"/>
      <w:bookmarkEnd w:id="62"/>
      <w:bookmarkEnd w:id="63"/>
      <w:bookmarkEnd w:id="64"/>
      <w:r w:rsidR="00097B64" w:rsidRPr="00DE4A96">
        <w:rPr>
          <w:lang w:val="uk-UA"/>
        </w:rPr>
        <w:t xml:space="preserve"> </w:t>
      </w:r>
    </w:p>
    <w:p w14:paraId="6C8CA04A" w14:textId="77777777" w:rsidR="00097B64" w:rsidRPr="00DE4A96" w:rsidRDefault="00097B64" w:rsidP="00097B64">
      <w:pPr>
        <w:spacing w:after="0"/>
        <w:jc w:val="center"/>
        <w:rPr>
          <w:rFonts w:ascii="Arial" w:hAnsi="Arial" w:cs="Arial"/>
          <w:color w:val="000000"/>
          <w:sz w:val="18"/>
          <w:szCs w:val="18"/>
          <w:lang w:val="uk-UA"/>
        </w:rPr>
      </w:pPr>
    </w:p>
    <w:p w14:paraId="69EE2C12" w14:textId="77777777" w:rsidR="00035226" w:rsidRPr="005244F3" w:rsidRDefault="00203DD1" w:rsidP="00035226">
      <w:pPr>
        <w:spacing w:after="0"/>
        <w:jc w:val="center"/>
        <w:rPr>
          <w:rFonts w:ascii="Arial" w:hAnsi="Arial" w:cs="Arial"/>
          <w:color w:val="000000"/>
          <w:sz w:val="18"/>
          <w:szCs w:val="18"/>
          <w:lang w:val="uk-UA"/>
        </w:rPr>
      </w:pPr>
      <w:r w:rsidRPr="005244F3">
        <w:rPr>
          <w:noProof/>
        </w:rPr>
        <mc:AlternateContent>
          <mc:Choice Requires="wps">
            <w:drawing>
              <wp:anchor distT="0" distB="0" distL="114300" distR="114300" simplePos="0" relativeHeight="251658240" behindDoc="0" locked="0" layoutInCell="1" allowOverlap="1" wp14:anchorId="0E77EDCF" wp14:editId="29EAD2A7">
                <wp:simplePos x="0" y="0"/>
                <wp:positionH relativeFrom="column">
                  <wp:posOffset>-374015</wp:posOffset>
                </wp:positionH>
                <wp:positionV relativeFrom="paragraph">
                  <wp:posOffset>164465</wp:posOffset>
                </wp:positionV>
                <wp:extent cx="6728460" cy="19691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8460" cy="1969135"/>
                        </a:xfrm>
                        <a:prstGeom prst="rect">
                          <a:avLst/>
                        </a:prstGeom>
                        <a:solidFill>
                          <a:srgbClr val="FFFFFF"/>
                        </a:solidFill>
                        <a:ln w="9525">
                          <a:solidFill>
                            <a:srgbClr val="000000"/>
                          </a:solidFill>
                          <a:miter lim="800000"/>
                          <a:headEnd/>
                          <a:tailEnd/>
                        </a:ln>
                      </wps:spPr>
                      <wps:txbx>
                        <w:txbxContent>
                          <w:p w14:paraId="2AFFD48A" w14:textId="77777777" w:rsidR="00546EAA" w:rsidRPr="00AB24C0" w:rsidRDefault="00546EAA" w:rsidP="00035226">
                            <w:pPr>
                              <w:rPr>
                                <w:rFonts w:ascii="Arial" w:hAnsi="Arial" w:cs="Arial"/>
                                <w:b/>
                                <w:sz w:val="18"/>
                                <w:szCs w:val="18"/>
                                <w:lang w:val="uk-UA"/>
                              </w:rPr>
                            </w:pPr>
                            <w:r w:rsidRPr="00AB24C0">
                              <w:rPr>
                                <w:rFonts w:ascii="Arial" w:hAnsi="Arial" w:cs="Arial"/>
                                <w:b/>
                                <w:sz w:val="18"/>
                                <w:szCs w:val="18"/>
                                <w:lang w:val="uk-UA"/>
                              </w:rPr>
                              <w:t xml:space="preserve">Примітка: </w:t>
                            </w:r>
                            <w:bookmarkStart w:id="65" w:name="_Hlk52777286"/>
                            <w:r w:rsidRPr="00AB24C0">
                              <w:rPr>
                                <w:rFonts w:ascii="Arial" w:hAnsi="Arial" w:cs="Arial"/>
                                <w:b/>
                                <w:sz w:val="18"/>
                                <w:szCs w:val="18"/>
                                <w:lang w:val="uk-UA"/>
                              </w:rPr>
                              <w:t xml:space="preserve">Ваша організація обов’язково повинна надати компанії «DAI» номер DUNS </w:t>
                            </w:r>
                            <w:bookmarkEnd w:id="65"/>
                          </w:p>
                          <w:p w14:paraId="33898874" w14:textId="77777777" w:rsidR="00546EAA" w:rsidRPr="00AB24C0" w:rsidRDefault="00546EAA" w:rsidP="00035226">
                            <w:pPr>
                              <w:jc w:val="both"/>
                              <w:rPr>
                                <w:rFonts w:ascii="Arial" w:hAnsi="Arial" w:cs="Arial"/>
                                <w:i/>
                                <w:color w:val="000000"/>
                                <w:sz w:val="18"/>
                                <w:szCs w:val="18"/>
                                <w:lang w:val="uk-UA"/>
                              </w:rPr>
                            </w:pPr>
                            <w:r w:rsidRPr="00AB24C0">
                              <w:rPr>
                                <w:rFonts w:ascii="Arial" w:hAnsi="Arial" w:cs="Arial"/>
                                <w:b/>
                                <w:sz w:val="18"/>
                                <w:szCs w:val="18"/>
                                <w:lang w:val="uk-UA"/>
                              </w:rPr>
                              <w:t xml:space="preserve">I. </w:t>
                            </w:r>
                            <w:r w:rsidRPr="00AB24C0">
                              <w:rPr>
                                <w:rFonts w:ascii="Arial" w:hAnsi="Arial" w:cs="Arial"/>
                                <w:b/>
                                <w:sz w:val="18"/>
                                <w:szCs w:val="18"/>
                                <w:lang w:val="uk-UA"/>
                              </w:rPr>
                              <w:tab/>
                              <w:t xml:space="preserve">ДОГОВОРИ ПІДРЯДУ/ЗАМОВЛЕННЯ НА ЗАКУПІВЛЮ:  </w:t>
                            </w:r>
                            <w:r w:rsidRPr="00AB24C0">
                              <w:rPr>
                                <w:rFonts w:ascii="Arial" w:hAnsi="Arial" w:cs="Arial"/>
                                <w:sz w:val="18"/>
                                <w:szCs w:val="18"/>
                                <w:lang w:val="uk-UA"/>
                              </w:rPr>
                              <w:t xml:space="preserve">Усі вітчизняні та іноземні організації, які одержують субпідряди/замовлення на закупівлю першого рівня на суму від </w:t>
                            </w:r>
                            <w:r w:rsidRPr="00AB24C0">
                              <w:rPr>
                                <w:rFonts w:ascii="Arial" w:eastAsia="Times" w:hAnsi="Arial" w:cs="Arial"/>
                                <w:bCs/>
                                <w:sz w:val="18"/>
                                <w:szCs w:val="18"/>
                                <w:lang w:val="uk-UA"/>
                              </w:rPr>
                              <w:t xml:space="preserve">25 000 доларів </w:t>
                            </w:r>
                            <w:r w:rsidRPr="00AB24C0">
                              <w:rPr>
                                <w:rFonts w:ascii="Arial" w:hAnsi="Arial" w:cs="Arial"/>
                                <w:sz w:val="18"/>
                                <w:szCs w:val="18"/>
                                <w:lang w:val="uk-UA"/>
                              </w:rPr>
                              <w:t xml:space="preserve">зобов’язані </w:t>
                            </w:r>
                            <w:r w:rsidRPr="00AB24C0">
                              <w:rPr>
                                <w:rFonts w:ascii="Arial" w:eastAsia="Times" w:hAnsi="Arial" w:cs="Arial"/>
                                <w:bCs/>
                                <w:sz w:val="18"/>
                                <w:szCs w:val="18"/>
                                <w:u w:val="single"/>
                                <w:lang w:val="uk-UA"/>
                              </w:rPr>
                              <w:t>до</w:t>
                            </w:r>
                            <w:r w:rsidRPr="00AB24C0">
                              <w:rPr>
                                <w:rFonts w:ascii="Arial" w:eastAsia="Times" w:hAnsi="Arial" w:cs="Arial"/>
                                <w:bCs/>
                                <w:sz w:val="18"/>
                                <w:szCs w:val="18"/>
                                <w:lang w:val="uk-UA"/>
                              </w:rPr>
                              <w:t xml:space="preserve"> підписання договору</w:t>
                            </w:r>
                            <w:r w:rsidRPr="00AB24C0">
                              <w:rPr>
                                <w:rFonts w:ascii="Arial" w:hAnsi="Arial" w:cs="Arial"/>
                                <w:sz w:val="18"/>
                                <w:szCs w:val="18"/>
                                <w:lang w:val="uk-UA"/>
                              </w:rPr>
                              <w:t xml:space="preserve"> одержати номер </w:t>
                            </w:r>
                            <w:r w:rsidRPr="00AB24C0">
                              <w:rPr>
                                <w:rFonts w:ascii="Arial" w:eastAsia="Times" w:hAnsi="Arial" w:cs="Arial"/>
                                <w:bCs/>
                                <w:sz w:val="18"/>
                                <w:szCs w:val="18"/>
                                <w:lang w:val="uk-UA"/>
                              </w:rPr>
                              <w:t xml:space="preserve">DUNS. </w:t>
                            </w:r>
                            <w:r w:rsidRPr="00AB24C0">
                              <w:rPr>
                                <w:rFonts w:ascii="Arial" w:eastAsia="Times" w:hAnsi="Arial" w:cs="Arial"/>
                                <w:bCs/>
                                <w:i/>
                                <w:sz w:val="18"/>
                                <w:szCs w:val="18"/>
                                <w:lang w:val="uk-UA"/>
                              </w:rPr>
                              <w:t xml:space="preserve">Ваша організація звільняється від цієї вимоги, якщо її валовий дохід, одержаний з усіх джерел у </w:t>
                            </w:r>
                            <w:r>
                              <w:rPr>
                                <w:rFonts w:ascii="Arial" w:eastAsia="Times" w:hAnsi="Arial" w:cs="Arial"/>
                                <w:bCs/>
                                <w:i/>
                                <w:sz w:val="18"/>
                                <w:szCs w:val="18"/>
                                <w:lang w:val="uk-UA"/>
                              </w:rPr>
                              <w:t>попередньому</w:t>
                            </w:r>
                            <w:r w:rsidRPr="00AB24C0">
                              <w:rPr>
                                <w:rFonts w:ascii="Arial" w:eastAsia="Times" w:hAnsi="Arial" w:cs="Arial"/>
                                <w:bCs/>
                                <w:i/>
                                <w:sz w:val="18"/>
                                <w:szCs w:val="18"/>
                                <w:lang w:val="uk-UA"/>
                              </w:rPr>
                              <w:t xml:space="preserve"> податковому році був менше </w:t>
                            </w:r>
                            <w:r w:rsidRPr="00AB24C0">
                              <w:rPr>
                                <w:rFonts w:ascii="Arial" w:hAnsi="Arial" w:cs="Arial"/>
                                <w:i/>
                                <w:color w:val="000000"/>
                                <w:sz w:val="18"/>
                                <w:szCs w:val="18"/>
                                <w:lang w:val="uk-UA"/>
                              </w:rPr>
                              <w:t>300 000 доларів.  Див. форму заяви нижче.</w:t>
                            </w:r>
                          </w:p>
                          <w:p w14:paraId="3E448735" w14:textId="77777777" w:rsidR="00546EAA" w:rsidRPr="00AB24C0" w:rsidRDefault="00546EAA" w:rsidP="00035226">
                            <w:pPr>
                              <w:jc w:val="both"/>
                              <w:rPr>
                                <w:rFonts w:ascii="Arial" w:eastAsia="Times" w:hAnsi="Arial" w:cs="Arial"/>
                                <w:b/>
                                <w:bCs/>
                                <w:sz w:val="18"/>
                                <w:szCs w:val="18"/>
                                <w:lang w:val="uk-UA"/>
                              </w:rPr>
                            </w:pPr>
                            <w:r w:rsidRPr="00AB24C0">
                              <w:rPr>
                                <w:rFonts w:ascii="Arial" w:eastAsia="Times" w:hAnsi="Arial" w:cs="Arial"/>
                                <w:b/>
                                <w:bCs/>
                                <w:sz w:val="18"/>
                                <w:szCs w:val="18"/>
                                <w:lang w:val="uk-UA"/>
                              </w:rPr>
                              <w:t>II.</w:t>
                            </w:r>
                            <w:r w:rsidRPr="00AB24C0">
                              <w:rPr>
                                <w:rFonts w:ascii="Arial" w:eastAsia="Times" w:hAnsi="Arial" w:cs="Arial"/>
                                <w:b/>
                                <w:bCs/>
                                <w:sz w:val="18"/>
                                <w:szCs w:val="18"/>
                                <w:lang w:val="uk-UA"/>
                              </w:rPr>
                              <w:tab/>
                              <w:t xml:space="preserve">ГРОШОВІ ГРАНТИ: </w:t>
                            </w:r>
                            <w:r w:rsidRPr="00AB24C0">
                              <w:rPr>
                                <w:rFonts w:ascii="Arial" w:eastAsia="Times" w:hAnsi="Arial" w:cs="Arial"/>
                                <w:bCs/>
                                <w:sz w:val="18"/>
                                <w:szCs w:val="18"/>
                                <w:lang w:val="uk-UA"/>
                              </w:rPr>
                              <w:t xml:space="preserve">Усі іноземні юридичні особи, які одержують грошові гранти першого рівня </w:t>
                            </w:r>
                            <w:r w:rsidRPr="00AB24C0">
                              <w:rPr>
                                <w:rFonts w:ascii="Arial" w:hAnsi="Arial" w:cs="Arial"/>
                                <w:sz w:val="18"/>
                                <w:szCs w:val="18"/>
                                <w:lang w:val="uk-UA"/>
                              </w:rPr>
                              <w:t xml:space="preserve">(стандартні, спрощені та FOG) на суму від </w:t>
                            </w:r>
                            <w:r w:rsidRPr="00AB24C0">
                              <w:rPr>
                                <w:rFonts w:ascii="Arial" w:hAnsi="Arial" w:cs="Arial"/>
                                <w:color w:val="000000"/>
                                <w:sz w:val="18"/>
                                <w:szCs w:val="18"/>
                                <w:lang w:val="uk-UA"/>
                              </w:rPr>
                              <w:t xml:space="preserve">25 000 доларів та виконують роботу за межами США зобов’язані </w:t>
                            </w:r>
                            <w:r w:rsidRPr="00AB24C0">
                              <w:rPr>
                                <w:rFonts w:ascii="Arial" w:hAnsi="Arial" w:cs="Arial"/>
                                <w:color w:val="000000"/>
                                <w:sz w:val="18"/>
                                <w:szCs w:val="18"/>
                                <w:u w:val="single"/>
                                <w:lang w:val="uk-UA"/>
                              </w:rPr>
                              <w:t>до</w:t>
                            </w:r>
                            <w:r w:rsidRPr="00AB24C0">
                              <w:rPr>
                                <w:rFonts w:ascii="Arial" w:hAnsi="Arial" w:cs="Arial"/>
                                <w:color w:val="000000"/>
                                <w:sz w:val="18"/>
                                <w:szCs w:val="18"/>
                                <w:lang w:val="uk-UA"/>
                              </w:rPr>
                              <w:t xml:space="preserve"> підписання гранту одержати номер </w:t>
                            </w:r>
                            <w:r w:rsidRPr="00AB24C0">
                              <w:rPr>
                                <w:rFonts w:ascii="Arial" w:eastAsia="Times" w:hAnsi="Arial" w:cs="Arial"/>
                                <w:bCs/>
                                <w:sz w:val="18"/>
                                <w:szCs w:val="18"/>
                                <w:lang w:val="uk-UA"/>
                              </w:rPr>
                              <w:t>DUNS.</w:t>
                            </w:r>
                            <w:r w:rsidRPr="00AB24C0">
                              <w:rPr>
                                <w:rFonts w:ascii="Arial" w:eastAsia="Times" w:hAnsi="Arial" w:cs="Arial"/>
                                <w:b/>
                                <w:bCs/>
                                <w:sz w:val="18"/>
                                <w:szCs w:val="18"/>
                                <w:lang w:val="uk-UA"/>
                              </w:rPr>
                              <w:t xml:space="preserve">   </w:t>
                            </w:r>
                            <w:r w:rsidRPr="00AB24C0">
                              <w:rPr>
                                <w:rFonts w:ascii="Arial" w:eastAsia="Times" w:hAnsi="Arial" w:cs="Arial"/>
                                <w:bCs/>
                                <w:sz w:val="18"/>
                                <w:szCs w:val="18"/>
                                <w:lang w:val="uk-UA"/>
                              </w:rPr>
                              <w:t>Усі організації в США, які є одержувачами грошових грантів першого рівня на будь-яку суму, зобов’язані одержати номер DUNS; звільнення для грантів на суму до 25 000 доларів поширюється лише на іноземні організації.</w:t>
                            </w:r>
                          </w:p>
                          <w:p w14:paraId="6603D784" w14:textId="77777777" w:rsidR="00546EAA" w:rsidRPr="00AB24C0" w:rsidRDefault="00546EAA" w:rsidP="00035226">
                            <w:pPr>
                              <w:rPr>
                                <w:rFonts w:ascii="Arial" w:hAnsi="Arial" w:cs="Arial"/>
                                <w:b/>
                                <w:lang w:val="uk-UA"/>
                              </w:rPr>
                            </w:pPr>
                            <w:r w:rsidRPr="00AB24C0">
                              <w:rPr>
                                <w:rFonts w:ascii="Arial" w:hAnsi="Arial" w:cs="Arial"/>
                                <w:b/>
                                <w:lang w:val="uk-UA"/>
                              </w:rPr>
                              <w:t>БЕЗ ОДЕРЖАННЯ НОМЕРУ DUNS КОМПАНІЯ «DAI» НЕ ПІДПИШЕ ЖОДНОГО СУБПІДРЯДУ/ЗАМОВЛЕННЯ НА ЗАКУПІВЛЮ (ВІД $25,000) або ГРОШОВОГО ГРАНТУ.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EDCF" id="Rectangle 2" o:spid="_x0000_s1027" style="position:absolute;left:0;text-align:left;margin-left:-29.45pt;margin-top:12.95pt;width:529.8pt;height:1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4AKgIAAFAEAAAOAAAAZHJzL2Uyb0RvYy54bWysVNuO0zAQfUfiHyy/0zSh7bZR09WqSxHS&#10;AisWPsBxnMTCN8Zu0+XrGTvdbhd4QuTB8njGx2fOzGR9fdSKHAR4aU1F88mUEmG4baTpKvrt6+7N&#10;khIfmGmYskZU9FF4er15/Wo9uFIUtreqEUAQxPhycBXtQ3BllnneC838xDph0Nla0CygCV3WABsQ&#10;XausmE4X2WChcWC58B5Pb0cn3ST8thU8fG5bLwJRFUVuIa2Q1jqu2WbNyg6Y6yU/0WD/wEIzafDR&#10;M9QtC4zsQf4BpSUH620bJtzqzLat5CLlgNnk09+yeeiZEykXFMe7s0z+/8HyT4d7ILLB2qE8hmms&#10;0RdUjZlOCVJEfQbnSwx7cPcQM/TuzvLvnhi77TFK3ADYoResQVZ5jM9eXIiGx6ukHj7aBtHZPtgk&#10;1bEFHQFRBHJMFXk8V0QcA+F4uLgqlrMFMuPoy1eLVf52nt5g5dN1Bz68F1aTuKkoIPkEzw53PkQ6&#10;rHwKSfStks1OKpUM6OqtAnJg2B679J3Q/WWYMmSo6GpezBPyC5+/hJim728QWgbscyV1RZfnIFZG&#10;3d6ZJnVhYFKNe6SszEnIqN1Yg3Csj2Ol4gNR19o2j6gs2LGtcQxx01v4ScmALV1R/2PPQFCiPhis&#10;ziqfzeIMJGM2vyrQgEtPfelhhiNURQMl43YbxrnZO5Bdjy/lSQ1jb7CirUxaP7M60ce2TSU4jVic&#10;i0s7RT3/CDa/AAAA//8DAFBLAwQUAAYACAAAACEAhvxFm+AAAAALAQAADwAAAGRycy9kb3ducmV2&#10;LnhtbEyPwU7DMAyG70i8Q2QkbltCq42tazoh0JA4bt2Fm9uatqNxqibdCk9Pdhony/Kn39+fbifT&#10;iTMNrrWs4WmuQBCXtmq51nDMd7MVCOeRK+wsk4YfcrDN7u9STCp74T2dD74WIYRdghoa7/tESlc2&#10;ZNDNbU8cbl92MOjDOtSyGvASwk0nI6WW0mDL4UODPb02VH4fRqOhaKMj/u7zd2XWu9h/TPlp/HzT&#10;+vFhetmA8DT5GwxX/aAOWXAq7MiVE52G2WK1DqiGaBHmFVBKPYMoNMTxUoHMUvm/Q/YHAAD//wMA&#10;UEsBAi0AFAAGAAgAAAAhALaDOJL+AAAA4QEAABMAAAAAAAAAAAAAAAAAAAAAAFtDb250ZW50X1R5&#10;cGVzXS54bWxQSwECLQAUAAYACAAAACEAOP0h/9YAAACUAQAACwAAAAAAAAAAAAAAAAAvAQAAX3Jl&#10;bHMvLnJlbHNQSwECLQAUAAYACAAAACEA6qkuACoCAABQBAAADgAAAAAAAAAAAAAAAAAuAgAAZHJz&#10;L2Uyb0RvYy54bWxQSwECLQAUAAYACAAAACEAhvxFm+AAAAALAQAADwAAAAAAAAAAAAAAAACEBAAA&#10;ZHJzL2Rvd25yZXYueG1sUEsFBgAAAAAEAAQA8wAAAJEFAAAAAA==&#10;">
                <v:textbox>
                  <w:txbxContent>
                    <w:p w14:paraId="2AFFD48A" w14:textId="77777777" w:rsidR="00546EAA" w:rsidRPr="00AB24C0" w:rsidRDefault="00546EAA" w:rsidP="00035226">
                      <w:pPr>
                        <w:rPr>
                          <w:rFonts w:ascii="Arial" w:hAnsi="Arial" w:cs="Arial"/>
                          <w:b/>
                          <w:sz w:val="18"/>
                          <w:szCs w:val="18"/>
                          <w:lang w:val="uk-UA"/>
                        </w:rPr>
                      </w:pPr>
                      <w:r w:rsidRPr="00AB24C0">
                        <w:rPr>
                          <w:rFonts w:ascii="Arial" w:hAnsi="Arial" w:cs="Arial"/>
                          <w:b/>
                          <w:sz w:val="18"/>
                          <w:szCs w:val="18"/>
                          <w:lang w:val="uk-UA"/>
                        </w:rPr>
                        <w:t xml:space="preserve">Примітка: </w:t>
                      </w:r>
                      <w:bookmarkStart w:id="90" w:name="_Hlk52777286"/>
                      <w:r w:rsidRPr="00AB24C0">
                        <w:rPr>
                          <w:rFonts w:ascii="Arial" w:hAnsi="Arial" w:cs="Arial"/>
                          <w:b/>
                          <w:sz w:val="18"/>
                          <w:szCs w:val="18"/>
                          <w:lang w:val="uk-UA"/>
                        </w:rPr>
                        <w:t xml:space="preserve">Ваша організація обов’язково повинна надати компанії «DAI» номер DUNS </w:t>
                      </w:r>
                      <w:bookmarkEnd w:id="90"/>
                    </w:p>
                    <w:p w14:paraId="33898874" w14:textId="77777777" w:rsidR="00546EAA" w:rsidRPr="00AB24C0" w:rsidRDefault="00546EAA" w:rsidP="00035226">
                      <w:pPr>
                        <w:jc w:val="both"/>
                        <w:rPr>
                          <w:rFonts w:ascii="Arial" w:hAnsi="Arial" w:cs="Arial"/>
                          <w:i/>
                          <w:color w:val="000000"/>
                          <w:sz w:val="18"/>
                          <w:szCs w:val="18"/>
                          <w:lang w:val="uk-UA"/>
                        </w:rPr>
                      </w:pPr>
                      <w:r w:rsidRPr="00AB24C0">
                        <w:rPr>
                          <w:rFonts w:ascii="Arial" w:hAnsi="Arial" w:cs="Arial"/>
                          <w:b/>
                          <w:sz w:val="18"/>
                          <w:szCs w:val="18"/>
                          <w:lang w:val="uk-UA"/>
                        </w:rPr>
                        <w:t xml:space="preserve">I. </w:t>
                      </w:r>
                      <w:r w:rsidRPr="00AB24C0">
                        <w:rPr>
                          <w:rFonts w:ascii="Arial" w:hAnsi="Arial" w:cs="Arial"/>
                          <w:b/>
                          <w:sz w:val="18"/>
                          <w:szCs w:val="18"/>
                          <w:lang w:val="uk-UA"/>
                        </w:rPr>
                        <w:tab/>
                        <w:t xml:space="preserve">ДОГОВОРИ ПІДРЯДУ/ЗАМОВЛЕННЯ НА ЗАКУПІВЛЮ:  </w:t>
                      </w:r>
                      <w:r w:rsidRPr="00AB24C0">
                        <w:rPr>
                          <w:rFonts w:ascii="Arial" w:hAnsi="Arial" w:cs="Arial"/>
                          <w:sz w:val="18"/>
                          <w:szCs w:val="18"/>
                          <w:lang w:val="uk-UA"/>
                        </w:rPr>
                        <w:t xml:space="preserve">Усі вітчизняні та іноземні організації, які одержують субпідряди/замовлення на закупівлю першого рівня на суму від </w:t>
                      </w:r>
                      <w:r w:rsidRPr="00AB24C0">
                        <w:rPr>
                          <w:rFonts w:ascii="Arial" w:eastAsia="Times" w:hAnsi="Arial" w:cs="Arial"/>
                          <w:bCs/>
                          <w:sz w:val="18"/>
                          <w:szCs w:val="18"/>
                          <w:lang w:val="uk-UA"/>
                        </w:rPr>
                        <w:t xml:space="preserve">25 000 доларів </w:t>
                      </w:r>
                      <w:r w:rsidRPr="00AB24C0">
                        <w:rPr>
                          <w:rFonts w:ascii="Arial" w:hAnsi="Arial" w:cs="Arial"/>
                          <w:sz w:val="18"/>
                          <w:szCs w:val="18"/>
                          <w:lang w:val="uk-UA"/>
                        </w:rPr>
                        <w:t xml:space="preserve">зобов’язані </w:t>
                      </w:r>
                      <w:r w:rsidRPr="00AB24C0">
                        <w:rPr>
                          <w:rFonts w:ascii="Arial" w:eastAsia="Times" w:hAnsi="Arial" w:cs="Arial"/>
                          <w:bCs/>
                          <w:sz w:val="18"/>
                          <w:szCs w:val="18"/>
                          <w:u w:val="single"/>
                          <w:lang w:val="uk-UA"/>
                        </w:rPr>
                        <w:t>до</w:t>
                      </w:r>
                      <w:r w:rsidRPr="00AB24C0">
                        <w:rPr>
                          <w:rFonts w:ascii="Arial" w:eastAsia="Times" w:hAnsi="Arial" w:cs="Arial"/>
                          <w:bCs/>
                          <w:sz w:val="18"/>
                          <w:szCs w:val="18"/>
                          <w:lang w:val="uk-UA"/>
                        </w:rPr>
                        <w:t xml:space="preserve"> підписання договору</w:t>
                      </w:r>
                      <w:r w:rsidRPr="00AB24C0">
                        <w:rPr>
                          <w:rFonts w:ascii="Arial" w:hAnsi="Arial" w:cs="Arial"/>
                          <w:sz w:val="18"/>
                          <w:szCs w:val="18"/>
                          <w:lang w:val="uk-UA"/>
                        </w:rPr>
                        <w:t xml:space="preserve"> одержати номер </w:t>
                      </w:r>
                      <w:r w:rsidRPr="00AB24C0">
                        <w:rPr>
                          <w:rFonts w:ascii="Arial" w:eastAsia="Times" w:hAnsi="Arial" w:cs="Arial"/>
                          <w:bCs/>
                          <w:sz w:val="18"/>
                          <w:szCs w:val="18"/>
                          <w:lang w:val="uk-UA"/>
                        </w:rPr>
                        <w:t xml:space="preserve">DUNS. </w:t>
                      </w:r>
                      <w:r w:rsidRPr="00AB24C0">
                        <w:rPr>
                          <w:rFonts w:ascii="Arial" w:eastAsia="Times" w:hAnsi="Arial" w:cs="Arial"/>
                          <w:bCs/>
                          <w:i/>
                          <w:sz w:val="18"/>
                          <w:szCs w:val="18"/>
                          <w:lang w:val="uk-UA"/>
                        </w:rPr>
                        <w:t xml:space="preserve">Ваша організація звільняється від цієї вимоги, якщо її валовий дохід, одержаний з усіх джерел у </w:t>
                      </w:r>
                      <w:r>
                        <w:rPr>
                          <w:rFonts w:ascii="Arial" w:eastAsia="Times" w:hAnsi="Arial" w:cs="Arial"/>
                          <w:bCs/>
                          <w:i/>
                          <w:sz w:val="18"/>
                          <w:szCs w:val="18"/>
                          <w:lang w:val="uk-UA"/>
                        </w:rPr>
                        <w:t>попередньому</w:t>
                      </w:r>
                      <w:r w:rsidRPr="00AB24C0">
                        <w:rPr>
                          <w:rFonts w:ascii="Arial" w:eastAsia="Times" w:hAnsi="Arial" w:cs="Arial"/>
                          <w:bCs/>
                          <w:i/>
                          <w:sz w:val="18"/>
                          <w:szCs w:val="18"/>
                          <w:lang w:val="uk-UA"/>
                        </w:rPr>
                        <w:t xml:space="preserve"> податковому році був менше </w:t>
                      </w:r>
                      <w:r w:rsidRPr="00AB24C0">
                        <w:rPr>
                          <w:rFonts w:ascii="Arial" w:hAnsi="Arial" w:cs="Arial"/>
                          <w:i/>
                          <w:color w:val="000000"/>
                          <w:sz w:val="18"/>
                          <w:szCs w:val="18"/>
                          <w:lang w:val="uk-UA"/>
                        </w:rPr>
                        <w:t>300 000 доларів.  Див. форму заяви нижче.</w:t>
                      </w:r>
                    </w:p>
                    <w:p w14:paraId="3E448735" w14:textId="77777777" w:rsidR="00546EAA" w:rsidRPr="00AB24C0" w:rsidRDefault="00546EAA" w:rsidP="00035226">
                      <w:pPr>
                        <w:jc w:val="both"/>
                        <w:rPr>
                          <w:rFonts w:ascii="Arial" w:eastAsia="Times" w:hAnsi="Arial" w:cs="Arial"/>
                          <w:b/>
                          <w:bCs/>
                          <w:sz w:val="18"/>
                          <w:szCs w:val="18"/>
                          <w:lang w:val="uk-UA"/>
                        </w:rPr>
                      </w:pPr>
                      <w:r w:rsidRPr="00AB24C0">
                        <w:rPr>
                          <w:rFonts w:ascii="Arial" w:eastAsia="Times" w:hAnsi="Arial" w:cs="Arial"/>
                          <w:b/>
                          <w:bCs/>
                          <w:sz w:val="18"/>
                          <w:szCs w:val="18"/>
                          <w:lang w:val="uk-UA"/>
                        </w:rPr>
                        <w:t>II.</w:t>
                      </w:r>
                      <w:r w:rsidRPr="00AB24C0">
                        <w:rPr>
                          <w:rFonts w:ascii="Arial" w:eastAsia="Times" w:hAnsi="Arial" w:cs="Arial"/>
                          <w:b/>
                          <w:bCs/>
                          <w:sz w:val="18"/>
                          <w:szCs w:val="18"/>
                          <w:lang w:val="uk-UA"/>
                        </w:rPr>
                        <w:tab/>
                        <w:t xml:space="preserve">ГРОШОВІ ГРАНТИ: </w:t>
                      </w:r>
                      <w:r w:rsidRPr="00AB24C0">
                        <w:rPr>
                          <w:rFonts w:ascii="Arial" w:eastAsia="Times" w:hAnsi="Arial" w:cs="Arial"/>
                          <w:bCs/>
                          <w:sz w:val="18"/>
                          <w:szCs w:val="18"/>
                          <w:lang w:val="uk-UA"/>
                        </w:rPr>
                        <w:t xml:space="preserve">Усі іноземні юридичні особи, які одержують грошові гранти першого рівня </w:t>
                      </w:r>
                      <w:r w:rsidRPr="00AB24C0">
                        <w:rPr>
                          <w:rFonts w:ascii="Arial" w:hAnsi="Arial" w:cs="Arial"/>
                          <w:sz w:val="18"/>
                          <w:szCs w:val="18"/>
                          <w:lang w:val="uk-UA"/>
                        </w:rPr>
                        <w:t xml:space="preserve">(стандартні, спрощені та FOG) на суму від </w:t>
                      </w:r>
                      <w:r w:rsidRPr="00AB24C0">
                        <w:rPr>
                          <w:rFonts w:ascii="Arial" w:hAnsi="Arial" w:cs="Arial"/>
                          <w:color w:val="000000"/>
                          <w:sz w:val="18"/>
                          <w:szCs w:val="18"/>
                          <w:lang w:val="uk-UA"/>
                        </w:rPr>
                        <w:t xml:space="preserve">25 000 доларів та виконують роботу за межами США зобов’язані </w:t>
                      </w:r>
                      <w:r w:rsidRPr="00AB24C0">
                        <w:rPr>
                          <w:rFonts w:ascii="Arial" w:hAnsi="Arial" w:cs="Arial"/>
                          <w:color w:val="000000"/>
                          <w:sz w:val="18"/>
                          <w:szCs w:val="18"/>
                          <w:u w:val="single"/>
                          <w:lang w:val="uk-UA"/>
                        </w:rPr>
                        <w:t>до</w:t>
                      </w:r>
                      <w:r w:rsidRPr="00AB24C0">
                        <w:rPr>
                          <w:rFonts w:ascii="Arial" w:hAnsi="Arial" w:cs="Arial"/>
                          <w:color w:val="000000"/>
                          <w:sz w:val="18"/>
                          <w:szCs w:val="18"/>
                          <w:lang w:val="uk-UA"/>
                        </w:rPr>
                        <w:t xml:space="preserve"> підписання гранту одержати номер </w:t>
                      </w:r>
                      <w:r w:rsidRPr="00AB24C0">
                        <w:rPr>
                          <w:rFonts w:ascii="Arial" w:eastAsia="Times" w:hAnsi="Arial" w:cs="Arial"/>
                          <w:bCs/>
                          <w:sz w:val="18"/>
                          <w:szCs w:val="18"/>
                          <w:lang w:val="uk-UA"/>
                        </w:rPr>
                        <w:t>DUNS.</w:t>
                      </w:r>
                      <w:r w:rsidRPr="00AB24C0">
                        <w:rPr>
                          <w:rFonts w:ascii="Arial" w:eastAsia="Times" w:hAnsi="Arial" w:cs="Arial"/>
                          <w:b/>
                          <w:bCs/>
                          <w:sz w:val="18"/>
                          <w:szCs w:val="18"/>
                          <w:lang w:val="uk-UA"/>
                        </w:rPr>
                        <w:t xml:space="preserve">   </w:t>
                      </w:r>
                      <w:r w:rsidRPr="00AB24C0">
                        <w:rPr>
                          <w:rFonts w:ascii="Arial" w:eastAsia="Times" w:hAnsi="Arial" w:cs="Arial"/>
                          <w:bCs/>
                          <w:sz w:val="18"/>
                          <w:szCs w:val="18"/>
                          <w:lang w:val="uk-UA"/>
                        </w:rPr>
                        <w:t>Усі організації в США, які є одержувачами грошових грантів першого рівня на будь-яку суму, зобов’язані одержати номер DUNS; звільнення для грантів на суму до 25 000 доларів поширюється лише на іноземні організації.</w:t>
                      </w:r>
                    </w:p>
                    <w:p w14:paraId="6603D784" w14:textId="77777777" w:rsidR="00546EAA" w:rsidRPr="00AB24C0" w:rsidRDefault="00546EAA" w:rsidP="00035226">
                      <w:pPr>
                        <w:rPr>
                          <w:rFonts w:ascii="Arial" w:hAnsi="Arial" w:cs="Arial"/>
                          <w:b/>
                          <w:lang w:val="uk-UA"/>
                        </w:rPr>
                      </w:pPr>
                      <w:r w:rsidRPr="00AB24C0">
                        <w:rPr>
                          <w:rFonts w:ascii="Arial" w:hAnsi="Arial" w:cs="Arial"/>
                          <w:b/>
                          <w:lang w:val="uk-UA"/>
                        </w:rPr>
                        <w:t>БЕЗ ОДЕРЖАННЯ НОМЕРУ DUNS КОМПАНІЯ «DAI» НЕ ПІДПИШЕ ЖОДНОГО СУБПІДРЯДУ/ЗАМОВЛЕННЯ НА ЗАКУПІВЛЮ (ВІД $25,000) або ГРОШОВОГО ГРАНТУ.</w:t>
                      </w:r>
                    </w:p>
                  </w:txbxContent>
                </v:textbox>
              </v:rect>
            </w:pict>
          </mc:Fallback>
        </mc:AlternateContent>
      </w:r>
      <w:r w:rsidR="00035226" w:rsidRPr="005244F3">
        <w:rPr>
          <w:rFonts w:ascii="Arial" w:hAnsi="Arial" w:cs="Arial"/>
          <w:color w:val="000000"/>
          <w:sz w:val="18"/>
          <w:szCs w:val="18"/>
          <w:lang w:val="uk-UA"/>
        </w:rPr>
        <w:t>ПОСТАЧАЛЬНИКИ, СУБПІДРЯДНИКИ ТА ОДЕРЖУВАЧІ ГРАНТІВ ВІД КОМПАНІЇ «DAI»</w:t>
      </w:r>
    </w:p>
    <w:p w14:paraId="711D8BAC" w14:textId="77777777" w:rsidR="00035226" w:rsidRPr="00090842" w:rsidRDefault="00035226" w:rsidP="00035226">
      <w:pPr>
        <w:spacing w:after="0"/>
        <w:jc w:val="center"/>
        <w:rPr>
          <w:rFonts w:ascii="Arial" w:hAnsi="Arial" w:cs="Arial"/>
          <w:color w:val="000000"/>
          <w:sz w:val="18"/>
          <w:szCs w:val="18"/>
          <w:lang w:val="uk-UA"/>
        </w:rPr>
      </w:pPr>
    </w:p>
    <w:p w14:paraId="15843D39" w14:textId="77777777" w:rsidR="00035226" w:rsidRPr="00CA08B5" w:rsidRDefault="00035226" w:rsidP="00035226">
      <w:pPr>
        <w:spacing w:after="0"/>
        <w:jc w:val="center"/>
        <w:rPr>
          <w:rFonts w:ascii="Arial" w:hAnsi="Arial" w:cs="Arial"/>
          <w:color w:val="000000"/>
          <w:sz w:val="18"/>
          <w:szCs w:val="18"/>
          <w:lang w:val="uk-UA"/>
        </w:rPr>
      </w:pPr>
    </w:p>
    <w:p w14:paraId="0D2D7160" w14:textId="77777777" w:rsidR="00035226" w:rsidRPr="004904B5" w:rsidRDefault="00035226" w:rsidP="00035226">
      <w:pPr>
        <w:spacing w:after="0"/>
        <w:jc w:val="center"/>
        <w:rPr>
          <w:rFonts w:ascii="Arial" w:hAnsi="Arial" w:cs="Arial"/>
          <w:color w:val="000000"/>
          <w:sz w:val="18"/>
          <w:szCs w:val="18"/>
          <w:lang w:val="uk-UA"/>
        </w:rPr>
      </w:pPr>
    </w:p>
    <w:p w14:paraId="23633629" w14:textId="77777777" w:rsidR="00035226" w:rsidRPr="004904B5" w:rsidRDefault="00035226" w:rsidP="00035226">
      <w:pPr>
        <w:spacing w:after="0"/>
        <w:jc w:val="center"/>
        <w:rPr>
          <w:rFonts w:ascii="Arial" w:hAnsi="Arial" w:cs="Arial"/>
          <w:color w:val="000000"/>
          <w:sz w:val="18"/>
          <w:szCs w:val="18"/>
          <w:lang w:val="uk-UA"/>
        </w:rPr>
      </w:pPr>
    </w:p>
    <w:p w14:paraId="302184E8" w14:textId="77777777" w:rsidR="00035226" w:rsidRPr="00F5789C" w:rsidRDefault="00035226" w:rsidP="00035226">
      <w:pPr>
        <w:spacing w:after="0"/>
        <w:jc w:val="center"/>
        <w:rPr>
          <w:rFonts w:ascii="Arial" w:hAnsi="Arial" w:cs="Arial"/>
          <w:color w:val="000000"/>
          <w:sz w:val="18"/>
          <w:szCs w:val="18"/>
          <w:lang w:val="uk-UA"/>
        </w:rPr>
      </w:pPr>
    </w:p>
    <w:p w14:paraId="10F49319" w14:textId="77777777" w:rsidR="00035226" w:rsidRPr="00DE4A96" w:rsidRDefault="00035226" w:rsidP="00035226">
      <w:pPr>
        <w:spacing w:after="0"/>
        <w:jc w:val="center"/>
        <w:rPr>
          <w:rFonts w:ascii="Arial" w:hAnsi="Arial" w:cs="Arial"/>
          <w:color w:val="000000"/>
          <w:sz w:val="18"/>
          <w:szCs w:val="18"/>
          <w:lang w:val="uk-UA"/>
        </w:rPr>
      </w:pPr>
    </w:p>
    <w:p w14:paraId="11BBDF41" w14:textId="77777777" w:rsidR="00035226" w:rsidRPr="00DE4A96" w:rsidRDefault="00035226" w:rsidP="00035226">
      <w:pPr>
        <w:spacing w:after="0"/>
        <w:jc w:val="center"/>
        <w:rPr>
          <w:rFonts w:ascii="Arial" w:hAnsi="Arial" w:cs="Arial"/>
          <w:color w:val="000000"/>
          <w:sz w:val="18"/>
          <w:szCs w:val="18"/>
          <w:lang w:val="uk-UA"/>
        </w:rPr>
      </w:pPr>
    </w:p>
    <w:p w14:paraId="6F708ACA" w14:textId="77777777" w:rsidR="00035226" w:rsidRPr="00DE4A96" w:rsidRDefault="00035226" w:rsidP="00035226">
      <w:pPr>
        <w:spacing w:after="0"/>
        <w:jc w:val="center"/>
        <w:rPr>
          <w:rFonts w:ascii="Arial" w:hAnsi="Arial" w:cs="Arial"/>
          <w:color w:val="000000"/>
          <w:sz w:val="18"/>
          <w:szCs w:val="18"/>
          <w:lang w:val="uk-UA"/>
        </w:rPr>
      </w:pPr>
    </w:p>
    <w:p w14:paraId="4B8960D7" w14:textId="77777777" w:rsidR="00035226" w:rsidRPr="00DE4A96" w:rsidRDefault="00035226" w:rsidP="00035226">
      <w:pPr>
        <w:spacing w:after="0"/>
        <w:jc w:val="center"/>
        <w:rPr>
          <w:rFonts w:ascii="Arial" w:hAnsi="Arial" w:cs="Arial"/>
          <w:color w:val="000000"/>
          <w:sz w:val="18"/>
          <w:szCs w:val="18"/>
          <w:lang w:val="uk-UA"/>
        </w:rPr>
      </w:pPr>
    </w:p>
    <w:p w14:paraId="705502E0" w14:textId="77777777" w:rsidR="00035226" w:rsidRPr="00DE4A96" w:rsidRDefault="00035226" w:rsidP="00035226">
      <w:pPr>
        <w:spacing w:after="0"/>
        <w:jc w:val="center"/>
        <w:rPr>
          <w:rFonts w:ascii="Arial" w:hAnsi="Arial" w:cs="Arial"/>
          <w:color w:val="000000"/>
          <w:sz w:val="18"/>
          <w:szCs w:val="18"/>
          <w:lang w:val="uk-UA"/>
        </w:rPr>
      </w:pPr>
    </w:p>
    <w:p w14:paraId="085C455D" w14:textId="77777777" w:rsidR="00035226" w:rsidRPr="00DE4A96" w:rsidRDefault="00035226" w:rsidP="00035226">
      <w:pPr>
        <w:spacing w:after="0"/>
        <w:jc w:val="center"/>
        <w:rPr>
          <w:rFonts w:ascii="Arial" w:hAnsi="Arial" w:cs="Arial"/>
          <w:color w:val="000000"/>
          <w:sz w:val="18"/>
          <w:szCs w:val="18"/>
          <w:lang w:val="uk-UA"/>
        </w:rPr>
      </w:pPr>
    </w:p>
    <w:p w14:paraId="56DDA92C" w14:textId="77777777" w:rsidR="00035226" w:rsidRPr="00DE4A96" w:rsidRDefault="00035226" w:rsidP="00035226">
      <w:pPr>
        <w:spacing w:after="0"/>
        <w:jc w:val="center"/>
        <w:rPr>
          <w:rFonts w:ascii="Arial" w:hAnsi="Arial" w:cs="Arial"/>
          <w:color w:val="000000"/>
          <w:sz w:val="18"/>
          <w:szCs w:val="18"/>
          <w:lang w:val="uk-UA"/>
        </w:rPr>
      </w:pPr>
    </w:p>
    <w:p w14:paraId="10AFD328" w14:textId="77777777" w:rsidR="00035226" w:rsidRPr="00DE4A96" w:rsidRDefault="00035226" w:rsidP="00035226">
      <w:pPr>
        <w:spacing w:after="0"/>
        <w:jc w:val="center"/>
        <w:rPr>
          <w:rFonts w:ascii="Arial" w:hAnsi="Arial" w:cs="Arial"/>
          <w:color w:val="000000"/>
          <w:sz w:val="18"/>
          <w:szCs w:val="18"/>
          <w:lang w:val="uk-UA"/>
        </w:rPr>
      </w:pPr>
    </w:p>
    <w:p w14:paraId="444454A9" w14:textId="77777777" w:rsidR="00035226" w:rsidRPr="00DE4A96" w:rsidRDefault="00035226" w:rsidP="00035226">
      <w:pPr>
        <w:spacing w:after="0"/>
        <w:jc w:val="center"/>
        <w:rPr>
          <w:rFonts w:ascii="Arial" w:hAnsi="Arial" w:cs="Arial"/>
          <w:color w:val="000000"/>
          <w:sz w:val="18"/>
          <w:szCs w:val="18"/>
          <w:lang w:val="uk-UA"/>
        </w:rPr>
      </w:pPr>
    </w:p>
    <w:p w14:paraId="0C70BAE7" w14:textId="77777777" w:rsidR="00035226" w:rsidRPr="00DE4A96" w:rsidRDefault="00035226" w:rsidP="00035226">
      <w:pPr>
        <w:spacing w:after="0"/>
        <w:jc w:val="center"/>
        <w:rPr>
          <w:rFonts w:ascii="Arial" w:hAnsi="Arial" w:cs="Arial"/>
          <w:color w:val="000000"/>
          <w:sz w:val="18"/>
          <w:szCs w:val="18"/>
          <w:lang w:val="uk-UA"/>
        </w:rPr>
      </w:pPr>
    </w:p>
    <w:p w14:paraId="5BBEEBC9" w14:textId="77777777" w:rsidR="00035226" w:rsidRPr="00DE4A96" w:rsidRDefault="00035226" w:rsidP="00035226">
      <w:pPr>
        <w:spacing w:after="0"/>
        <w:jc w:val="center"/>
        <w:rPr>
          <w:rFonts w:ascii="Arial" w:hAnsi="Arial" w:cs="Arial"/>
          <w:color w:val="000000"/>
          <w:sz w:val="18"/>
          <w:szCs w:val="18"/>
          <w:lang w:val="uk-UA"/>
        </w:rPr>
      </w:pPr>
    </w:p>
    <w:p w14:paraId="46685CE1" w14:textId="77777777" w:rsidR="00035226" w:rsidRPr="00DE4A96" w:rsidRDefault="00035226" w:rsidP="00035226">
      <w:pPr>
        <w:spacing w:after="0"/>
        <w:jc w:val="both"/>
        <w:rPr>
          <w:rFonts w:ascii="Arial" w:hAnsi="Arial" w:cs="Arial"/>
          <w:color w:val="000000"/>
          <w:sz w:val="18"/>
          <w:szCs w:val="18"/>
          <w:lang w:val="uk-UA"/>
        </w:rPr>
      </w:pPr>
      <w:r w:rsidRPr="00DE4A96">
        <w:rPr>
          <w:rFonts w:ascii="Arial" w:hAnsi="Arial" w:cs="Arial"/>
          <w:color w:val="000000"/>
          <w:sz w:val="18"/>
          <w:szCs w:val="18"/>
          <w:lang w:val="uk-UA"/>
        </w:rPr>
        <w:t>Примітка: Офіційне визнання переможця тендера відбувається після того, як він надає компанії «DAI» номер DUNS. З організаціями, які не надають номера DUNS, компанія «DAI» договору не укладає, а «DAI» вибирає альтернативного постачальника/субпідрядника/одержувача гранта.</w:t>
      </w:r>
    </w:p>
    <w:p w14:paraId="2CBFFBEE" w14:textId="77777777" w:rsidR="00035226" w:rsidRPr="00DE4A96" w:rsidRDefault="00035226" w:rsidP="00035226">
      <w:pPr>
        <w:spacing w:after="0"/>
        <w:jc w:val="both"/>
        <w:rPr>
          <w:rFonts w:ascii="Arial" w:hAnsi="Arial" w:cs="Arial"/>
          <w:color w:val="000000"/>
          <w:sz w:val="18"/>
          <w:szCs w:val="18"/>
          <w:lang w:val="uk-UA"/>
        </w:rPr>
      </w:pPr>
      <w:r w:rsidRPr="00DE4A96">
        <w:rPr>
          <w:rFonts w:ascii="Arial" w:hAnsi="Arial" w:cs="Arial"/>
          <w:color w:val="000000"/>
          <w:sz w:val="18"/>
          <w:szCs w:val="18"/>
          <w:lang w:val="uk-UA"/>
        </w:rPr>
        <w:t>--------------------------------------------------------------------------------------------------------------------------</w:t>
      </w:r>
    </w:p>
    <w:p w14:paraId="5C30AB48"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r w:rsidRPr="00DE4A96">
        <w:rPr>
          <w:rFonts w:ascii="Arial" w:hAnsi="Arial" w:cs="Arial"/>
          <w:color w:val="000000"/>
          <w:sz w:val="18"/>
          <w:szCs w:val="18"/>
          <w:lang w:val="uk-UA"/>
        </w:rPr>
        <w:t>Загальна інформація:</w:t>
      </w:r>
    </w:p>
    <w:p w14:paraId="5227D07B"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r w:rsidRPr="00DE4A96">
        <w:rPr>
          <w:rFonts w:ascii="Arial" w:hAnsi="Arial" w:cs="Arial"/>
          <w:color w:val="000000"/>
          <w:sz w:val="18"/>
          <w:szCs w:val="18"/>
          <w:lang w:val="uk-UA"/>
        </w:rPr>
        <w:t xml:space="preserve">Основні положення чинних вимог уряду США щодо DUNS та звітності для бази даних FSRS </w:t>
      </w:r>
    </w:p>
    <w:p w14:paraId="5C75EB07"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p>
    <w:p w14:paraId="32C65E69"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bookmarkStart w:id="66" w:name="_Hlk52777212"/>
      <w:r w:rsidRPr="00DE4A96">
        <w:rPr>
          <w:rFonts w:ascii="Arial" w:hAnsi="Arial" w:cs="Arial"/>
          <w:color w:val="000000"/>
          <w:sz w:val="18"/>
          <w:szCs w:val="18"/>
          <w:lang w:val="uk-UA"/>
        </w:rPr>
        <w:t xml:space="preserve">Універсальна система нумерації даних (DUNS) – це розроблена компанією «Дан енд Бредстріт» (Dun &amp; Bradstreet) система, яка присвоює суб’єкту господарювання  унікальний дев’ятизначний індивідуальний номер. Така система є світовим стандартом і нею користуються уряд США, Європейська комісія та Організація Об’єднаних Націй. Номер DUNS буде використано для забезпечення кращої ідентифікації відповідних організацій, які одержують фінансування з федерального бюджету США, для надання однакових відомостей (назва та адреса) в різноманітні комп’ютерні програми. </w:t>
      </w:r>
    </w:p>
    <w:bookmarkEnd w:id="66"/>
    <w:p w14:paraId="7F20A713"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p>
    <w:p w14:paraId="22B6884E"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r w:rsidRPr="00DE4A96">
        <w:rPr>
          <w:rFonts w:ascii="Arial" w:hAnsi="Arial" w:cs="Arial"/>
          <w:color w:val="000000"/>
          <w:sz w:val="18"/>
          <w:szCs w:val="18"/>
          <w:lang w:val="uk-UA"/>
        </w:rPr>
        <w:t xml:space="preserve">Уряд США зобов’язує всіх заявників на грошові гранти першого рівня (i) та всіх постачальників/замовлення на закупівлю першого рівня на суму від 25 000 доларів мати номер DUNS до укладення з ними договору. </w:t>
      </w:r>
    </w:p>
    <w:p w14:paraId="4F97CA50"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p>
    <w:p w14:paraId="0D393ED3" w14:textId="77777777" w:rsidR="00035226" w:rsidRPr="00DE4A96" w:rsidRDefault="00035226" w:rsidP="00035226">
      <w:pPr>
        <w:pStyle w:val="ListParagraph"/>
        <w:autoSpaceDE w:val="0"/>
        <w:autoSpaceDN w:val="0"/>
        <w:adjustRightInd w:val="0"/>
        <w:ind w:left="0"/>
        <w:jc w:val="both"/>
        <w:rPr>
          <w:rFonts w:ascii="Arial" w:hAnsi="Arial" w:cs="Arial"/>
          <w:color w:val="000000"/>
          <w:sz w:val="18"/>
          <w:szCs w:val="18"/>
        </w:rPr>
      </w:pPr>
      <w:r w:rsidRPr="00DE4A96">
        <w:rPr>
          <w:rFonts w:ascii="Arial" w:hAnsi="Arial" w:cs="Arial"/>
          <w:color w:val="000000"/>
          <w:sz w:val="18"/>
          <w:szCs w:val="18"/>
        </w:rPr>
        <w:t xml:space="preserve">ВИМОГА ДЛЯ КОМПАНІЇ «DAI» НАДАВАТИ ДАНІ У БАЗУ FSRS: </w:t>
      </w:r>
    </w:p>
    <w:p w14:paraId="682BDD5F" w14:textId="77777777" w:rsidR="00035226" w:rsidRPr="00DE4A96" w:rsidRDefault="00035226" w:rsidP="00035226">
      <w:pPr>
        <w:autoSpaceDE w:val="0"/>
        <w:autoSpaceDN w:val="0"/>
        <w:adjustRightInd w:val="0"/>
        <w:spacing w:after="0"/>
        <w:jc w:val="both"/>
        <w:rPr>
          <w:rFonts w:ascii="Arial" w:hAnsi="Arial" w:cs="Arial"/>
          <w:color w:val="000000"/>
          <w:sz w:val="18"/>
          <w:szCs w:val="18"/>
          <w:lang w:val="uk-UA"/>
        </w:rPr>
      </w:pPr>
    </w:p>
    <w:p w14:paraId="75D8729B" w14:textId="77777777" w:rsidR="00035226" w:rsidRPr="00090842" w:rsidRDefault="00035226" w:rsidP="00035226">
      <w:pPr>
        <w:autoSpaceDE w:val="0"/>
        <w:autoSpaceDN w:val="0"/>
        <w:adjustRightInd w:val="0"/>
        <w:spacing w:after="0"/>
        <w:jc w:val="both"/>
        <w:rPr>
          <w:rFonts w:ascii="Arial" w:hAnsi="Arial" w:cs="Arial"/>
          <w:color w:val="000000"/>
          <w:sz w:val="18"/>
          <w:szCs w:val="18"/>
          <w:lang w:val="uk-UA"/>
        </w:rPr>
      </w:pPr>
      <w:r w:rsidRPr="00DE4A96">
        <w:rPr>
          <w:rFonts w:ascii="Arial" w:hAnsi="Arial" w:cs="Arial"/>
          <w:color w:val="000000"/>
          <w:sz w:val="18"/>
          <w:szCs w:val="18"/>
          <w:lang w:val="uk-UA"/>
        </w:rPr>
        <w:t xml:space="preserve">Крім того, згідно з Актом про підзвітність та прозорість у федеральному фінансуванні від 2008 року; FAR 52.204-10, “Повідомлення про винагороду керівників та договори субпідряду першого рівня” (із змінами і доповненнями від липня 2010 р.); та </w:t>
      </w:r>
      <w:r w:rsidR="00FB71A6" w:rsidRPr="00DE4A96">
        <w:rPr>
          <w:rFonts w:ascii="Arial" w:hAnsi="Arial" w:cs="Arial"/>
          <w:color w:val="000000"/>
          <w:sz w:val="18"/>
          <w:szCs w:val="18"/>
          <w:lang w:val="uk-UA"/>
        </w:rPr>
        <w:t>Підпункту</w:t>
      </w:r>
      <w:r w:rsidRPr="00DE4A96">
        <w:rPr>
          <w:rFonts w:ascii="Arial" w:hAnsi="Arial" w:cs="Arial"/>
          <w:color w:val="000000"/>
          <w:sz w:val="18"/>
          <w:szCs w:val="18"/>
          <w:lang w:val="uk-UA"/>
        </w:rPr>
        <w:t xml:space="preserve"> 4.14— “Повідомлення про винагороду керівників та договори субпідряду першого рівня”, який набрав чинності 1 березня 2011 р., компанія «DAI» зобов’язана повідомляти в базу даних FSRS (Функціональні специфікації вимог до безпеки), що розміщена на сайті </w:t>
      </w:r>
      <w:hyperlink r:id="rId45" w:history="1">
        <w:r w:rsidRPr="00090842">
          <w:rPr>
            <w:rFonts w:ascii="Arial" w:hAnsi="Arial" w:cs="Arial"/>
            <w:color w:val="000000"/>
            <w:sz w:val="18"/>
            <w:szCs w:val="18"/>
            <w:lang w:val="uk-UA"/>
          </w:rPr>
          <w:t>http://www.fsrs.gov</w:t>
        </w:r>
      </w:hyperlink>
      <w:r w:rsidRPr="005244F3">
        <w:rPr>
          <w:rFonts w:ascii="Arial" w:hAnsi="Arial" w:cs="Arial"/>
          <w:color w:val="000000"/>
          <w:sz w:val="18"/>
          <w:szCs w:val="18"/>
          <w:lang w:val="uk-UA"/>
        </w:rPr>
        <w:t>, будь-які нещодавно укладені договори с</w:t>
      </w:r>
      <w:r w:rsidRPr="00090842">
        <w:rPr>
          <w:rFonts w:ascii="Arial" w:hAnsi="Arial" w:cs="Arial"/>
          <w:color w:val="000000"/>
          <w:sz w:val="18"/>
          <w:szCs w:val="18"/>
          <w:lang w:val="uk-UA"/>
        </w:rPr>
        <w:t xml:space="preserve">убпідряду першого рівня на суму від 25 000 доларів.   </w:t>
      </w:r>
    </w:p>
    <w:p w14:paraId="0BB19022" w14:textId="77777777" w:rsidR="00035226" w:rsidRPr="00CA08B5" w:rsidRDefault="00035226" w:rsidP="00035226">
      <w:pPr>
        <w:autoSpaceDE w:val="0"/>
        <w:autoSpaceDN w:val="0"/>
        <w:adjustRightInd w:val="0"/>
        <w:spacing w:after="0"/>
        <w:jc w:val="both"/>
        <w:rPr>
          <w:rFonts w:ascii="Arial" w:hAnsi="Arial" w:cs="Arial"/>
          <w:color w:val="000000"/>
          <w:sz w:val="18"/>
          <w:szCs w:val="18"/>
          <w:lang w:val="uk-UA"/>
        </w:rPr>
      </w:pPr>
    </w:p>
    <w:p w14:paraId="35F32A84" w14:textId="77777777" w:rsidR="00035226" w:rsidRPr="005244F3" w:rsidRDefault="00035226" w:rsidP="00035226">
      <w:pPr>
        <w:autoSpaceDE w:val="0"/>
        <w:autoSpaceDN w:val="0"/>
        <w:adjustRightInd w:val="0"/>
        <w:spacing w:after="0"/>
        <w:jc w:val="both"/>
        <w:rPr>
          <w:rFonts w:ascii="Arial" w:hAnsi="Arial" w:cs="Arial"/>
          <w:color w:val="000000"/>
          <w:sz w:val="18"/>
          <w:szCs w:val="18"/>
          <w:lang w:val="uk-UA"/>
        </w:rPr>
      </w:pPr>
      <w:r w:rsidRPr="004904B5">
        <w:rPr>
          <w:rFonts w:ascii="Arial" w:hAnsi="Arial" w:cs="Arial"/>
          <w:color w:val="000000"/>
          <w:sz w:val="18"/>
          <w:szCs w:val="18"/>
          <w:lang w:val="uk-UA"/>
        </w:rPr>
        <w:t xml:space="preserve">Згідно з AAPD 11-01 (зі змінами і доповненнями), усі іноземні суб’єкти господарювання, які одержують грошові гранти першого рівня (стандартні, спрощені та FOG) на суму від 25 000 доларів та виконують роботу за межами США, до підписання гранта повинні одержати номер DUNS. Усі організації США, які є одержувачами грошових грантів першого рівня на будь-яку суму зобов’язані одержати номер DUNS; </w:t>
      </w:r>
      <w:r w:rsidRPr="00F5789C">
        <w:rPr>
          <w:rFonts w:ascii="Arial" w:eastAsia="Times" w:hAnsi="Arial" w:cs="Arial"/>
          <w:bCs/>
          <w:sz w:val="18"/>
          <w:szCs w:val="18"/>
          <w:lang w:val="uk-UA"/>
        </w:rPr>
        <w:t>звільнення для грантів на суму до 25 000 доларів поширюється лише на іноземні організації</w:t>
      </w:r>
      <w:r w:rsidRPr="00F5789C">
        <w:rPr>
          <w:rFonts w:ascii="Arial" w:hAnsi="Arial" w:cs="Arial"/>
          <w:color w:val="000000"/>
          <w:sz w:val="18"/>
          <w:szCs w:val="18"/>
          <w:lang w:val="uk-UA"/>
        </w:rPr>
        <w:t>. Згідно з AAPD та з 2 CFR Частини 25 та 170, компанія «DAI» зобов’язана повідомляти про о</w:t>
      </w:r>
      <w:r w:rsidRPr="00DE4A96">
        <w:rPr>
          <w:rFonts w:ascii="Arial" w:hAnsi="Arial" w:cs="Arial"/>
          <w:color w:val="000000"/>
          <w:sz w:val="18"/>
          <w:szCs w:val="18"/>
          <w:lang w:val="uk-UA"/>
        </w:rPr>
        <w:t xml:space="preserve">держувачів гранти в базу даних FSRS. З повідомленою інформацією про субпідрядників та гранти широка громадськість може ознайомитися на веб-сайті </w:t>
      </w:r>
      <w:hyperlink r:id="rId46" w:history="1">
        <w:r w:rsidRPr="00090842">
          <w:rPr>
            <w:rFonts w:ascii="Arial" w:hAnsi="Arial" w:cs="Arial"/>
            <w:color w:val="000000"/>
            <w:sz w:val="18"/>
            <w:szCs w:val="18"/>
            <w:lang w:val="uk-UA"/>
          </w:rPr>
          <w:t>http://usaspending.gov</w:t>
        </w:r>
      </w:hyperlink>
      <w:r w:rsidRPr="005244F3">
        <w:rPr>
          <w:rFonts w:ascii="Arial" w:hAnsi="Arial" w:cs="Arial"/>
          <w:color w:val="000000"/>
          <w:sz w:val="18"/>
          <w:szCs w:val="18"/>
          <w:lang w:val="uk-UA"/>
        </w:rPr>
        <w:t>.</w:t>
      </w:r>
    </w:p>
    <w:p w14:paraId="4CB2CC57" w14:textId="77777777" w:rsidR="00035226" w:rsidRPr="00090842" w:rsidRDefault="00035226" w:rsidP="00035226">
      <w:pPr>
        <w:autoSpaceDE w:val="0"/>
        <w:autoSpaceDN w:val="0"/>
        <w:adjustRightInd w:val="0"/>
        <w:spacing w:after="0"/>
        <w:jc w:val="both"/>
        <w:rPr>
          <w:rFonts w:ascii="Arial" w:hAnsi="Arial" w:cs="Arial"/>
          <w:color w:val="000000"/>
          <w:sz w:val="18"/>
          <w:szCs w:val="18"/>
          <w:lang w:val="uk-UA"/>
        </w:rPr>
      </w:pPr>
    </w:p>
    <w:p w14:paraId="0255FCE7" w14:textId="77777777" w:rsidR="00035226" w:rsidRPr="00CA08B5" w:rsidRDefault="00035226" w:rsidP="00035226">
      <w:pPr>
        <w:rPr>
          <w:rFonts w:ascii="Arial" w:hAnsi="Arial" w:cs="Arial"/>
          <w:color w:val="000000"/>
          <w:sz w:val="18"/>
          <w:szCs w:val="18"/>
          <w:lang w:val="uk-UA"/>
        </w:rPr>
      </w:pPr>
      <w:r w:rsidRPr="00CA08B5">
        <w:rPr>
          <w:rFonts w:ascii="Arial" w:hAnsi="Arial" w:cs="Arial"/>
          <w:color w:val="000000"/>
          <w:sz w:val="18"/>
          <w:szCs w:val="18"/>
          <w:lang w:val="uk-UA"/>
        </w:rPr>
        <w:t>Детальні інструкції щодо одержання номеру DUNS для вашої організації наводяться нижче.</w:t>
      </w:r>
    </w:p>
    <w:p w14:paraId="37D3CE7C" w14:textId="77777777" w:rsidR="00035226" w:rsidRPr="004904B5" w:rsidRDefault="00035226" w:rsidP="00035226">
      <w:pPr>
        <w:rPr>
          <w:rFonts w:ascii="Arial" w:hAnsi="Arial" w:cs="Arial"/>
          <w:color w:val="000000"/>
          <w:sz w:val="18"/>
          <w:szCs w:val="18"/>
          <w:lang w:val="uk-UA"/>
        </w:rPr>
      </w:pPr>
      <w:r w:rsidRPr="004904B5">
        <w:rPr>
          <w:rFonts w:ascii="Arial" w:hAnsi="Arial" w:cs="Arial"/>
          <w:color w:val="000000"/>
          <w:sz w:val="18"/>
          <w:szCs w:val="18"/>
          <w:lang w:val="uk-UA"/>
        </w:rPr>
        <w:t>ПРОЦЕС ОДЕРЖАННЯ НОМЕРА DUNS:</w:t>
      </w:r>
    </w:p>
    <w:p w14:paraId="53A5371A" w14:textId="77777777" w:rsidR="00035226" w:rsidRPr="004904B5" w:rsidRDefault="00035226" w:rsidP="00035226">
      <w:pPr>
        <w:spacing w:after="0"/>
        <w:jc w:val="center"/>
        <w:rPr>
          <w:rFonts w:ascii="Arial" w:hAnsi="Arial" w:cs="Arial"/>
          <w:color w:val="000000"/>
          <w:sz w:val="18"/>
          <w:szCs w:val="18"/>
          <w:lang w:val="uk-UA"/>
        </w:rPr>
      </w:pPr>
    </w:p>
    <w:p w14:paraId="043FB8F1" w14:textId="77777777" w:rsidR="00035226" w:rsidRPr="00F5789C" w:rsidRDefault="00035226" w:rsidP="00035226">
      <w:pPr>
        <w:pStyle w:val="ListParagraph"/>
        <w:numPr>
          <w:ilvl w:val="0"/>
          <w:numId w:val="6"/>
        </w:numPr>
        <w:spacing w:after="200" w:line="276" w:lineRule="auto"/>
        <w:contextualSpacing/>
        <w:jc w:val="both"/>
        <w:rPr>
          <w:rFonts w:ascii="Arial" w:hAnsi="Arial" w:cs="Arial"/>
          <w:color w:val="000000"/>
          <w:sz w:val="18"/>
          <w:szCs w:val="18"/>
        </w:rPr>
      </w:pPr>
      <w:r w:rsidRPr="00F5789C">
        <w:rPr>
          <w:rFonts w:ascii="Arial" w:hAnsi="Arial" w:cs="Arial"/>
          <w:color w:val="000000"/>
          <w:sz w:val="18"/>
          <w:szCs w:val="18"/>
        </w:rPr>
        <w:t xml:space="preserve">Щоб розпочати процес безкоштовного одержання номера DUNS, необхідно завітати на веб-сайт реєстрації DUNS.  </w:t>
      </w:r>
    </w:p>
    <w:p w14:paraId="1BA69686" w14:textId="77777777" w:rsidR="00035226" w:rsidRPr="005244F3" w:rsidRDefault="007E1BA6" w:rsidP="00035226">
      <w:pPr>
        <w:pStyle w:val="ListParagraph"/>
        <w:jc w:val="both"/>
        <w:rPr>
          <w:rFonts w:ascii="Arial" w:hAnsi="Arial" w:cs="Arial"/>
          <w:color w:val="000000"/>
          <w:sz w:val="18"/>
          <w:szCs w:val="18"/>
        </w:rPr>
      </w:pPr>
      <w:hyperlink r:id="rId47" w:history="1">
        <w:r w:rsidR="00035226" w:rsidRPr="00090842">
          <w:rPr>
            <w:rFonts w:ascii="Arial" w:hAnsi="Arial" w:cs="Arial"/>
            <w:color w:val="000000"/>
            <w:sz w:val="18"/>
            <w:szCs w:val="18"/>
          </w:rPr>
          <w:t>http://fedgov.dnb.com/webform/index.jsp</w:t>
        </w:r>
      </w:hyperlink>
      <w:r w:rsidR="00035226" w:rsidRPr="005244F3">
        <w:rPr>
          <w:rFonts w:ascii="Arial" w:hAnsi="Arial" w:cs="Arial"/>
          <w:color w:val="000000"/>
          <w:sz w:val="18"/>
          <w:szCs w:val="18"/>
        </w:rPr>
        <w:t xml:space="preserve"> </w:t>
      </w:r>
    </w:p>
    <w:p w14:paraId="60E94328" w14:textId="77777777" w:rsidR="00035226" w:rsidRPr="00090842" w:rsidRDefault="00035226" w:rsidP="00035226">
      <w:pPr>
        <w:pStyle w:val="ListParagraph"/>
        <w:jc w:val="both"/>
        <w:rPr>
          <w:rFonts w:ascii="Arial" w:hAnsi="Arial" w:cs="Arial"/>
          <w:color w:val="000000"/>
          <w:sz w:val="18"/>
          <w:szCs w:val="18"/>
        </w:rPr>
      </w:pPr>
    </w:p>
    <w:p w14:paraId="6FC24360" w14:textId="77777777" w:rsidR="00035226" w:rsidRPr="004904B5" w:rsidRDefault="00035226" w:rsidP="00035226">
      <w:pPr>
        <w:pStyle w:val="ListParagraph"/>
        <w:jc w:val="both"/>
        <w:rPr>
          <w:rFonts w:ascii="Arial" w:hAnsi="Arial" w:cs="Arial"/>
          <w:color w:val="000000"/>
          <w:sz w:val="18"/>
          <w:szCs w:val="18"/>
        </w:rPr>
      </w:pPr>
      <w:r w:rsidRPr="00090842">
        <w:rPr>
          <w:rFonts w:ascii="Arial" w:hAnsi="Arial" w:cs="Arial"/>
          <w:color w:val="000000"/>
          <w:sz w:val="18"/>
          <w:szCs w:val="18"/>
        </w:rPr>
        <w:t>Зверніть увагу, що зліва знаходяться «Часто задавані питання», а також адреси електронної пошти та номери телефонів пра</w:t>
      </w:r>
      <w:r w:rsidRPr="00CA08B5">
        <w:rPr>
          <w:rFonts w:ascii="Arial" w:hAnsi="Arial" w:cs="Arial"/>
          <w:color w:val="000000"/>
          <w:sz w:val="18"/>
          <w:szCs w:val="18"/>
        </w:rPr>
        <w:t xml:space="preserve">цівників компанії «Дан енд Бредстріт», до яких ви можете звернутись у разі виникнення запитань або труднощів із заповненням заявки в Інтернеті. Компанія «DAI» не має </w:t>
      </w:r>
      <w:r w:rsidRPr="00CA08B5">
        <w:rPr>
          <w:rFonts w:ascii="Arial" w:hAnsi="Arial" w:cs="Arial"/>
          <w:color w:val="000000"/>
          <w:sz w:val="18"/>
          <w:szCs w:val="18"/>
        </w:rPr>
        <w:lastRenderedPageBreak/>
        <w:t xml:space="preserve">повноважень заповнювати заявку від імені вашої організації; обов’язкові відомості повинен </w:t>
      </w:r>
      <w:r w:rsidRPr="004904B5">
        <w:rPr>
          <w:rFonts w:ascii="Arial" w:hAnsi="Arial" w:cs="Arial"/>
          <w:color w:val="000000"/>
          <w:sz w:val="18"/>
          <w:szCs w:val="18"/>
        </w:rPr>
        <w:t>вносити уповноважений представник вашої організації.</w:t>
      </w:r>
    </w:p>
    <w:p w14:paraId="0A9F9EA8" w14:textId="77777777" w:rsidR="00035226" w:rsidRPr="004904B5" w:rsidRDefault="00035226" w:rsidP="00035226">
      <w:pPr>
        <w:pStyle w:val="ListParagraph"/>
        <w:jc w:val="both"/>
        <w:rPr>
          <w:rFonts w:ascii="Arial" w:hAnsi="Arial" w:cs="Arial"/>
          <w:color w:val="000000"/>
          <w:sz w:val="18"/>
          <w:szCs w:val="18"/>
        </w:rPr>
      </w:pPr>
    </w:p>
    <w:p w14:paraId="28965259" w14:textId="77777777" w:rsidR="00035226" w:rsidRPr="00F5789C" w:rsidRDefault="00035226" w:rsidP="00035226">
      <w:pPr>
        <w:pStyle w:val="ListParagraph"/>
        <w:numPr>
          <w:ilvl w:val="0"/>
          <w:numId w:val="6"/>
        </w:numPr>
        <w:spacing w:after="200" w:line="276" w:lineRule="auto"/>
        <w:contextualSpacing/>
        <w:jc w:val="both"/>
        <w:rPr>
          <w:rFonts w:ascii="Arial" w:hAnsi="Arial" w:cs="Arial"/>
          <w:color w:val="000000"/>
          <w:sz w:val="18"/>
          <w:szCs w:val="18"/>
        </w:rPr>
      </w:pPr>
      <w:r w:rsidRPr="00F5789C">
        <w:rPr>
          <w:rFonts w:ascii="Arial" w:hAnsi="Arial" w:cs="Arial"/>
          <w:color w:val="000000"/>
          <w:sz w:val="18"/>
          <w:szCs w:val="18"/>
        </w:rPr>
        <w:t xml:space="preserve">Оберіть країну, де фізично знаходиться ваша компанія. </w:t>
      </w:r>
    </w:p>
    <w:p w14:paraId="29E1E677" w14:textId="77777777" w:rsidR="00035226" w:rsidRPr="00DE4A96" w:rsidRDefault="00035226" w:rsidP="00035226">
      <w:pPr>
        <w:pStyle w:val="ListParagraph"/>
        <w:ind w:left="360"/>
        <w:jc w:val="both"/>
        <w:rPr>
          <w:rFonts w:ascii="Arial" w:hAnsi="Arial" w:cs="Arial"/>
          <w:color w:val="000000"/>
          <w:sz w:val="18"/>
          <w:szCs w:val="18"/>
        </w:rPr>
      </w:pPr>
    </w:p>
    <w:p w14:paraId="5A533DAB" w14:textId="77777777" w:rsidR="00035226" w:rsidRPr="00DE4A96" w:rsidRDefault="00035226" w:rsidP="00035226">
      <w:pPr>
        <w:pStyle w:val="ListParagraph"/>
        <w:numPr>
          <w:ilvl w:val="0"/>
          <w:numId w:val="6"/>
        </w:numPr>
        <w:spacing w:after="200" w:line="276" w:lineRule="auto"/>
        <w:contextualSpacing/>
        <w:jc w:val="both"/>
        <w:rPr>
          <w:rFonts w:ascii="Arial" w:hAnsi="Arial" w:cs="Arial"/>
          <w:color w:val="000000"/>
          <w:sz w:val="18"/>
          <w:szCs w:val="18"/>
        </w:rPr>
      </w:pPr>
      <w:r w:rsidRPr="00DE4A96">
        <w:rPr>
          <w:rFonts w:ascii="Arial" w:hAnsi="Arial" w:cs="Arial"/>
          <w:color w:val="000000"/>
          <w:sz w:val="18"/>
          <w:szCs w:val="18"/>
        </w:rPr>
        <w:t>Спочатку вас попросять здійснити пошук в існуючій базі даних DUNS, щоб дізнатись, чи вже має ваша організація/суб’єкт господарювання такий номер.  Субпідрядники/одержувачі грантів, які вже мають номер DUNS можуть перевірити/оновити відомості про свою компанію.</w:t>
      </w:r>
    </w:p>
    <w:p w14:paraId="4671AC2D" w14:textId="77777777" w:rsidR="00035226" w:rsidRPr="00DE4A96" w:rsidRDefault="00035226" w:rsidP="00035226">
      <w:pPr>
        <w:pStyle w:val="ListParagraph"/>
        <w:rPr>
          <w:rFonts w:ascii="Arial" w:hAnsi="Arial" w:cs="Arial"/>
          <w:color w:val="000000"/>
          <w:sz w:val="18"/>
          <w:szCs w:val="18"/>
        </w:rPr>
      </w:pPr>
    </w:p>
    <w:p w14:paraId="11E71923" w14:textId="77777777" w:rsidR="00035226" w:rsidRPr="00DE4A96"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 xml:space="preserve">Потенційні субпідрядники/постачальники/одержувачі грантів, які не мають номеру DUNS, побачать такий екран.  Щоб запитати номер DUNS, натисніть на кнопку “Request a New D-U-N-S Number” (запросити новий номер D-U-N-S). </w:t>
      </w:r>
    </w:p>
    <w:p w14:paraId="69BBFE92" w14:textId="77777777" w:rsidR="00035226" w:rsidRPr="00DE4A96" w:rsidRDefault="00035226" w:rsidP="00035226">
      <w:pPr>
        <w:pStyle w:val="ListParagraph"/>
        <w:rPr>
          <w:rFonts w:ascii="Arial" w:hAnsi="Arial" w:cs="Arial"/>
          <w:color w:val="000000"/>
          <w:sz w:val="18"/>
          <w:szCs w:val="18"/>
        </w:rPr>
      </w:pPr>
    </w:p>
    <w:p w14:paraId="6C222358"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drawing>
          <wp:inline distT="0" distB="0" distL="0" distR="0" wp14:anchorId="30A009D7" wp14:editId="06A6474A">
            <wp:extent cx="5939790" cy="35941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74B2CDEB" w14:textId="77777777" w:rsidR="00035226" w:rsidRPr="00090842" w:rsidRDefault="00035226" w:rsidP="00035226">
      <w:pPr>
        <w:pStyle w:val="ListParagraph"/>
        <w:numPr>
          <w:ilvl w:val="0"/>
          <w:numId w:val="6"/>
        </w:numPr>
        <w:spacing w:after="200" w:line="276" w:lineRule="auto"/>
        <w:contextualSpacing/>
        <w:jc w:val="both"/>
        <w:rPr>
          <w:rFonts w:ascii="Arial" w:hAnsi="Arial" w:cs="Arial"/>
          <w:color w:val="000000"/>
          <w:sz w:val="18"/>
          <w:szCs w:val="18"/>
        </w:rPr>
      </w:pPr>
      <w:r w:rsidRPr="00090842">
        <w:rPr>
          <w:rFonts w:ascii="Arial" w:hAnsi="Arial" w:cs="Arial"/>
          <w:color w:val="000000"/>
          <w:sz w:val="18"/>
          <w:szCs w:val="18"/>
        </w:rPr>
        <w:t>Введіть інформацію про вашу організацію, яка запитується на трьох екранах. (Див. знімки екранів нижче.)  Щоб забезпечити успіх реєстрації, перед початком введення даних у цьому розділі, переконайтесь, що така інформація доступна англійською мовою.</w:t>
      </w:r>
    </w:p>
    <w:p w14:paraId="0A92A064" w14:textId="77777777" w:rsidR="00035226" w:rsidRPr="00CA08B5" w:rsidRDefault="00035226" w:rsidP="00035226">
      <w:pPr>
        <w:pStyle w:val="ListParagraph"/>
        <w:rPr>
          <w:rFonts w:ascii="Arial" w:hAnsi="Arial" w:cs="Arial"/>
          <w:color w:val="000000"/>
          <w:sz w:val="18"/>
          <w:szCs w:val="18"/>
        </w:rPr>
      </w:pPr>
    </w:p>
    <w:p w14:paraId="361FE516" w14:textId="77777777" w:rsidR="00035226" w:rsidRPr="004904B5"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4904B5">
        <w:rPr>
          <w:rFonts w:ascii="Arial" w:hAnsi="Arial" w:cs="Arial"/>
          <w:color w:val="000000"/>
          <w:sz w:val="18"/>
          <w:szCs w:val="18"/>
        </w:rPr>
        <w:t>Юридична назва компанії (коми дозволяються, а крапки – ні)</w:t>
      </w:r>
    </w:p>
    <w:p w14:paraId="00A43EC9" w14:textId="77777777" w:rsidR="00035226" w:rsidRPr="004904B5"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4904B5">
        <w:rPr>
          <w:rFonts w:ascii="Arial" w:hAnsi="Arial" w:cs="Arial"/>
          <w:color w:val="000000"/>
          <w:sz w:val="18"/>
          <w:szCs w:val="18"/>
        </w:rPr>
        <w:t>Адреса</w:t>
      </w:r>
    </w:p>
    <w:p w14:paraId="38094491" w14:textId="77777777" w:rsidR="00035226" w:rsidRPr="00F5789C"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F5789C">
        <w:rPr>
          <w:rFonts w:ascii="Arial" w:hAnsi="Arial" w:cs="Arial"/>
          <w:color w:val="000000"/>
          <w:sz w:val="18"/>
          <w:szCs w:val="18"/>
        </w:rPr>
        <w:t>Телефон</w:t>
      </w:r>
    </w:p>
    <w:p w14:paraId="56983436" w14:textId="77777777" w:rsidR="00035226" w:rsidRPr="00DE4A96"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П.І.Б. власника/керівника</w:t>
      </w:r>
    </w:p>
    <w:p w14:paraId="2817D023" w14:textId="77777777" w:rsidR="00035226" w:rsidRPr="00DE4A96"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 xml:space="preserve">Загальна кількість працівників </w:t>
      </w:r>
    </w:p>
    <w:p w14:paraId="3498A45C" w14:textId="77777777" w:rsidR="00035226" w:rsidRPr="00DE4A96"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Річний дохід від реалізації продукції (у дол. США)</w:t>
      </w:r>
    </w:p>
    <w:p w14:paraId="5EE62880" w14:textId="77777777" w:rsidR="00035226" w:rsidRPr="00DE4A96" w:rsidRDefault="00035226" w:rsidP="00035226">
      <w:pPr>
        <w:pStyle w:val="ListParagraph"/>
        <w:numPr>
          <w:ilvl w:val="0"/>
          <w:numId w:val="5"/>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Опис діяльності</w:t>
      </w:r>
    </w:p>
    <w:p w14:paraId="3EAC907D" w14:textId="77777777" w:rsidR="00035226" w:rsidRPr="00DE4A96" w:rsidRDefault="00035226" w:rsidP="00035226">
      <w:pPr>
        <w:pStyle w:val="ListParagraph"/>
        <w:rPr>
          <w:rFonts w:ascii="Arial" w:hAnsi="Arial" w:cs="Arial"/>
          <w:color w:val="000000"/>
          <w:sz w:val="18"/>
          <w:szCs w:val="18"/>
        </w:rPr>
      </w:pPr>
    </w:p>
    <w:p w14:paraId="7D2FEB04" w14:textId="77777777" w:rsidR="00035226" w:rsidRPr="00DE4A96" w:rsidRDefault="00035226" w:rsidP="00035226">
      <w:pPr>
        <w:pStyle w:val="ListParagraph"/>
        <w:numPr>
          <w:ilvl w:val="0"/>
          <w:numId w:val="6"/>
        </w:numPr>
        <w:spacing w:after="200" w:line="276" w:lineRule="auto"/>
        <w:contextualSpacing/>
        <w:jc w:val="both"/>
        <w:rPr>
          <w:rFonts w:ascii="Arial" w:hAnsi="Arial" w:cs="Arial"/>
          <w:color w:val="000000"/>
          <w:sz w:val="18"/>
          <w:szCs w:val="18"/>
        </w:rPr>
      </w:pPr>
      <w:r w:rsidRPr="00DE4A96">
        <w:rPr>
          <w:rFonts w:ascii="Arial" w:hAnsi="Arial" w:cs="Arial"/>
          <w:color w:val="000000"/>
          <w:sz w:val="18"/>
          <w:szCs w:val="18"/>
        </w:rPr>
        <w:t>Зверніть увагу, що деякі поля є необов’язковими, а без заповнення інших завершити процес реєстрації неможливо.  Наприклад, усі заявники мають заповнити розділи інформації про організацію. Назва компанії та фізична адреса заповнюються автоматично на основі відомостей, раніше введених для пошуку в базі даних DUNS.  Якщо натиснути на знаки питання зліва від поля, то з’являється додаткова інформація.</w:t>
      </w:r>
    </w:p>
    <w:p w14:paraId="3257EFF7"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lastRenderedPageBreak/>
        <w:drawing>
          <wp:inline distT="0" distB="0" distL="0" distR="0" wp14:anchorId="34098E9E" wp14:editId="6DB107BB">
            <wp:extent cx="5939790" cy="3594100"/>
            <wp:effectExtent l="0" t="0" r="0" b="0"/>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729DA5C7" w14:textId="77777777" w:rsidR="00035226" w:rsidRPr="00090842" w:rsidRDefault="00035226" w:rsidP="00035226">
      <w:pPr>
        <w:pStyle w:val="ListParagraph"/>
        <w:ind w:left="360"/>
        <w:rPr>
          <w:rFonts w:ascii="Arial" w:hAnsi="Arial" w:cs="Arial"/>
          <w:color w:val="000000"/>
          <w:sz w:val="18"/>
          <w:szCs w:val="18"/>
        </w:rPr>
      </w:pPr>
    </w:p>
    <w:p w14:paraId="24EDB556" w14:textId="77777777" w:rsidR="00035226" w:rsidRPr="00D209ED"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CA08B5">
        <w:rPr>
          <w:rFonts w:ascii="Arial" w:hAnsi="Arial" w:cs="Arial"/>
          <w:color w:val="000000"/>
          <w:sz w:val="18"/>
          <w:szCs w:val="18"/>
        </w:rPr>
        <w:t xml:space="preserve">З меню, яке випадає, ви повинні обрати організаційно-правову форму для вашої організації.  </w:t>
      </w:r>
      <w:r w:rsidRPr="00D209ED">
        <w:rPr>
          <w:rFonts w:ascii="Arial" w:hAnsi="Arial" w:cs="Arial"/>
          <w:color w:val="000000"/>
          <w:sz w:val="18"/>
          <w:szCs w:val="18"/>
        </w:rPr>
        <w:t>Щоб допомогти вам вибрати таку форму, яка найкраще відповідає формі вашої організації, нижче наведено стислий опис різних форм:</w:t>
      </w:r>
    </w:p>
    <w:p w14:paraId="4E526967" w14:textId="77777777" w:rsidR="00035226" w:rsidRPr="004904B5" w:rsidRDefault="00035226" w:rsidP="00035226">
      <w:pPr>
        <w:pStyle w:val="ListParagraph"/>
        <w:ind w:left="360"/>
        <w:rPr>
          <w:rFonts w:ascii="Arial" w:hAnsi="Arial" w:cs="Arial"/>
          <w:color w:val="000000"/>
          <w:sz w:val="18"/>
          <w:szCs w:val="18"/>
        </w:rPr>
      </w:pPr>
    </w:p>
    <w:p w14:paraId="4AA260FF" w14:textId="77777777" w:rsidR="00035226" w:rsidRPr="00F5789C" w:rsidRDefault="00035226" w:rsidP="00035226">
      <w:pPr>
        <w:pStyle w:val="ListParagraph"/>
        <w:numPr>
          <w:ilvl w:val="0"/>
          <w:numId w:val="7"/>
        </w:numPr>
        <w:spacing w:after="200" w:line="276" w:lineRule="auto"/>
        <w:contextualSpacing/>
        <w:rPr>
          <w:rFonts w:ascii="Arial" w:hAnsi="Arial" w:cs="Arial"/>
          <w:color w:val="000000"/>
          <w:sz w:val="18"/>
          <w:szCs w:val="18"/>
        </w:rPr>
      </w:pPr>
      <w:r w:rsidRPr="004904B5">
        <w:rPr>
          <w:rFonts w:ascii="Arial" w:hAnsi="Arial" w:cs="Arial"/>
          <w:color w:val="000000"/>
          <w:sz w:val="18"/>
          <w:szCs w:val="18"/>
        </w:rPr>
        <w:t>Corporation (акціонерне товариство) – фірма, яка відповідає певним юридичним вимогам, для того, щоб зареєструвати статут в штаті/провінції, де знаходиться її головний офіс, шляхом подання установчих документів.  За законом корпорація вважаєтьс</w:t>
      </w:r>
      <w:r w:rsidRPr="00F5789C">
        <w:rPr>
          <w:rFonts w:ascii="Arial" w:hAnsi="Arial" w:cs="Arial"/>
          <w:color w:val="000000"/>
          <w:sz w:val="18"/>
          <w:szCs w:val="18"/>
        </w:rPr>
        <w:t>я особою, відокремленою від її власників.  Вона може обкладатися податками, виступати стороною в суді та укладати договори.</w:t>
      </w:r>
    </w:p>
    <w:p w14:paraId="526FE28A" w14:textId="77777777" w:rsidR="00035226" w:rsidRPr="00DE4A96" w:rsidRDefault="00035226" w:rsidP="00035226">
      <w:pPr>
        <w:pStyle w:val="ListParagraph"/>
        <w:numPr>
          <w:ilvl w:val="0"/>
          <w:numId w:val="7"/>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Government (державна установа) – центральна, обласна (штат), районна, міська або інша державна установа в США або відповідної іноземної країни.  До цієї категорії належать вищі навчальні заклади, середні школи, професійно-технічні навчальні заклади, які знаходяться у державній власності або керуються державою.</w:t>
      </w:r>
    </w:p>
    <w:p w14:paraId="2952A20C" w14:textId="77777777" w:rsidR="00035226" w:rsidRPr="00DE4A96" w:rsidRDefault="00035226" w:rsidP="00035226">
      <w:pPr>
        <w:pStyle w:val="ListParagraph"/>
        <w:numPr>
          <w:ilvl w:val="0"/>
          <w:numId w:val="7"/>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Limited Liability Company (LLC) (товариство з обмеженою відповідальністю (ТОВ)) – У цій організаційно-правовій формі поєднуються особливості акціонерного та простого товариства. Вона створена, щоб забезпечити обмежену відповідальність акціонерного товариства та оптимальний податковий режим і операційну гнучкість партнерства.  Його власники несуть обмежену персональну відповідальність за боргами та зобов’язаннями ТОВ, подібно до акціонерів в акціонерному товаристві. Якщо ваша фірма має організаційно-правову форму ТОВ, це буде зазначено на її реєстраційних та ліцензійних документах.</w:t>
      </w:r>
    </w:p>
    <w:p w14:paraId="621F7EFF" w14:textId="77777777" w:rsidR="00035226" w:rsidRPr="00DE4A96" w:rsidRDefault="00035226" w:rsidP="00035226">
      <w:pPr>
        <w:pStyle w:val="ListParagraph"/>
        <w:numPr>
          <w:ilvl w:val="0"/>
          <w:numId w:val="7"/>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Non-profit (некомерційна організація) – Юридична особа, яка створена з благодійною метою і діяльність якої не передбачає одержання прибутку. Будь-які зароблені організацією гроші повинні залишитися в організації та спрямовуватися на покриття її витрат, підтримання діяльності та програми. Більшість організацій, зареєстрованих у приймаючій країні як громадські (або неурядові) організації, а не комерційні підприємства, є некомерційними організаціями.</w:t>
      </w:r>
    </w:p>
    <w:p w14:paraId="6D57F844" w14:textId="77777777" w:rsidR="00035226" w:rsidRPr="00DE4A96" w:rsidRDefault="00035226" w:rsidP="00035226">
      <w:pPr>
        <w:rPr>
          <w:rFonts w:ascii="Arial" w:hAnsi="Arial" w:cs="Arial"/>
          <w:color w:val="000000"/>
          <w:sz w:val="18"/>
          <w:szCs w:val="18"/>
          <w:lang w:val="uk-UA"/>
        </w:rPr>
      </w:pPr>
      <w:r w:rsidRPr="00DE4A96">
        <w:rPr>
          <w:rFonts w:ascii="Arial" w:hAnsi="Arial" w:cs="Arial"/>
          <w:color w:val="000000"/>
          <w:sz w:val="18"/>
          <w:szCs w:val="18"/>
          <w:lang w:val="uk-UA"/>
        </w:rPr>
        <w:t>Організації, створені громадами, профспілки, професійні асоціації, ради з розвитку громад та аналогічні організації також мають обирати цю форму, хоча офіційно можуть і не бути зареєстровані як громадські організації.</w:t>
      </w:r>
    </w:p>
    <w:p w14:paraId="62DC3DAA" w14:textId="77777777" w:rsidR="00035226" w:rsidRPr="00DE4A96" w:rsidRDefault="00035226" w:rsidP="00035226">
      <w:pPr>
        <w:pStyle w:val="ListParagraph"/>
        <w:numPr>
          <w:ilvl w:val="0"/>
          <w:numId w:val="7"/>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Partnership (товариство) – організаційно-правова форма організації, де дві або більше фізичні особи здійснюють комерційну діяльність як співвласники. Прибутки та збитки розподіляються на пропорційній основі.</w:t>
      </w:r>
    </w:p>
    <w:p w14:paraId="3636916E" w14:textId="77777777" w:rsidR="00035226" w:rsidRPr="00DE4A96" w:rsidRDefault="00035226" w:rsidP="00035226">
      <w:pPr>
        <w:pStyle w:val="ListParagraph"/>
        <w:numPr>
          <w:ilvl w:val="0"/>
          <w:numId w:val="7"/>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lastRenderedPageBreak/>
        <w:t>Proprietorship (фізична особа - підприємець) – Ці фірми знаходяться у власності однієї особи, зазвичай того, хто несе здійснює повсякденну діяльність підприємства. Такому одному підприємцю належить все майно компанії та прибитки, які вона одержує.</w:t>
      </w:r>
    </w:p>
    <w:p w14:paraId="6675E74D" w14:textId="77777777" w:rsidR="00035226" w:rsidRPr="00DE4A96" w:rsidRDefault="00035226" w:rsidP="00035226">
      <w:pPr>
        <w:pStyle w:val="ListParagraph"/>
        <w:ind w:left="360"/>
        <w:rPr>
          <w:rFonts w:ascii="Arial" w:hAnsi="Arial" w:cs="Arial"/>
          <w:color w:val="000000"/>
          <w:sz w:val="18"/>
          <w:szCs w:val="18"/>
        </w:rPr>
      </w:pPr>
    </w:p>
    <w:p w14:paraId="5437539B" w14:textId="77777777" w:rsidR="00035226" w:rsidRPr="00DE4A96"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Одним з найбільш важливих полей, які необхідно заповнити є поле основного коду SIC. (Див. знімок екрана нижче.) Основний Стандартний галузевий код (SIC) вказує галузь та функцію підприємства.</w:t>
      </w:r>
    </w:p>
    <w:p w14:paraId="698F4AF5"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drawing>
          <wp:inline distT="0" distB="0" distL="0" distR="0" wp14:anchorId="3B8283F3" wp14:editId="190CD43A">
            <wp:extent cx="5939790" cy="359410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393B7731" w14:textId="77777777" w:rsidR="00035226" w:rsidRPr="005244F3"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090842">
        <w:rPr>
          <w:rFonts w:ascii="Arial" w:hAnsi="Arial" w:cs="Arial"/>
          <w:color w:val="000000"/>
          <w:sz w:val="18"/>
          <w:szCs w:val="18"/>
        </w:rPr>
        <w:t>Якщо ви не знаєте, який код SIC точніше вказує основну діяльність вашої організації, просимо завіта</w:t>
      </w:r>
      <w:r w:rsidRPr="00CA08B5">
        <w:rPr>
          <w:rFonts w:ascii="Arial" w:hAnsi="Arial" w:cs="Arial"/>
          <w:color w:val="000000"/>
          <w:sz w:val="18"/>
          <w:szCs w:val="18"/>
        </w:rPr>
        <w:t xml:space="preserve">ти до такого сайту:  </w:t>
      </w:r>
      <w:hyperlink r:id="rId51" w:history="1">
        <w:r w:rsidRPr="00090842">
          <w:rPr>
            <w:rFonts w:ascii="Arial" w:hAnsi="Arial" w:cs="Arial"/>
            <w:color w:val="000000"/>
            <w:sz w:val="18"/>
            <w:szCs w:val="18"/>
          </w:rPr>
          <w:t>http://www.osha.gov/oshstats/sicser.html</w:t>
        </w:r>
      </w:hyperlink>
    </w:p>
    <w:p w14:paraId="395852A4"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drawing>
          <wp:inline distT="0" distB="0" distL="0" distR="0" wp14:anchorId="1C366B79" wp14:editId="6EC5AF7C">
            <wp:extent cx="5939790" cy="3594100"/>
            <wp:effectExtent l="0" t="0" r="0"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0C672E21" w14:textId="77777777" w:rsidR="00035226" w:rsidRPr="00DE4A96" w:rsidRDefault="00035226" w:rsidP="00035226">
      <w:pPr>
        <w:rPr>
          <w:rFonts w:ascii="Arial" w:hAnsi="Arial" w:cs="Arial"/>
          <w:color w:val="000000"/>
          <w:sz w:val="18"/>
          <w:szCs w:val="18"/>
          <w:lang w:val="uk-UA"/>
        </w:rPr>
      </w:pPr>
      <w:r w:rsidRPr="00DE4A96">
        <w:rPr>
          <w:rFonts w:ascii="Arial" w:hAnsi="Arial" w:cs="Arial"/>
          <w:color w:val="000000"/>
          <w:sz w:val="18"/>
          <w:szCs w:val="18"/>
          <w:lang w:val="uk-UA"/>
        </w:rPr>
        <w:br w:type="page"/>
      </w:r>
      <w:r w:rsidRPr="00DE4A96">
        <w:rPr>
          <w:rFonts w:ascii="Arial" w:hAnsi="Arial" w:cs="Arial"/>
          <w:color w:val="000000"/>
          <w:sz w:val="18"/>
          <w:szCs w:val="18"/>
          <w:lang w:val="uk-UA"/>
        </w:rPr>
        <w:lastRenderedPageBreak/>
        <w:t>Щоб побачити кілька можливих кодів SIC, вам потрібно ввести певні ключові слова.  У прикладі вище було введено слово “Research” (дослідження), що видало такі результати:</w:t>
      </w:r>
    </w:p>
    <w:p w14:paraId="6D616594"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drawing>
          <wp:inline distT="0" distB="0" distL="0" distR="0" wp14:anchorId="30EA2088" wp14:editId="20EEDE3F">
            <wp:extent cx="5939790" cy="3594100"/>
            <wp:effectExtent l="0" t="0" r="0" b="0"/>
            <wp:docPr id="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4C82C471" w14:textId="77777777" w:rsidR="00035226" w:rsidRPr="00090842" w:rsidRDefault="00035226" w:rsidP="00035226">
      <w:pPr>
        <w:pStyle w:val="ListParagraph"/>
        <w:rPr>
          <w:rFonts w:ascii="Arial" w:hAnsi="Arial" w:cs="Arial"/>
          <w:color w:val="000000"/>
          <w:sz w:val="18"/>
          <w:szCs w:val="18"/>
        </w:rPr>
      </w:pPr>
    </w:p>
    <w:p w14:paraId="4FB70F9F" w14:textId="77777777" w:rsidR="00035226" w:rsidRPr="00CA08B5" w:rsidRDefault="00035226" w:rsidP="00035226">
      <w:pPr>
        <w:rPr>
          <w:rFonts w:ascii="Arial" w:hAnsi="Arial" w:cs="Arial"/>
          <w:color w:val="000000"/>
          <w:sz w:val="18"/>
          <w:szCs w:val="18"/>
          <w:lang w:val="uk-UA"/>
        </w:rPr>
      </w:pPr>
      <w:r w:rsidRPr="00CA08B5">
        <w:rPr>
          <w:rFonts w:ascii="Arial" w:hAnsi="Arial" w:cs="Arial"/>
          <w:color w:val="000000"/>
          <w:sz w:val="18"/>
          <w:szCs w:val="18"/>
          <w:lang w:val="uk-UA"/>
        </w:rPr>
        <w:t>ЗВЕРНІТЬ УВАГУ:  Багато субпідрядників та одержувачів грантів компанії «DAI» підпадають під такі коди SIC:</w:t>
      </w:r>
    </w:p>
    <w:p w14:paraId="3CDF282B" w14:textId="77777777" w:rsidR="00035226" w:rsidRPr="004904B5" w:rsidRDefault="00035226" w:rsidP="00035226">
      <w:pPr>
        <w:rPr>
          <w:rFonts w:ascii="Arial" w:hAnsi="Arial" w:cs="Arial"/>
          <w:color w:val="000000"/>
          <w:sz w:val="18"/>
          <w:szCs w:val="18"/>
          <w:lang w:val="uk-UA"/>
        </w:rPr>
      </w:pPr>
      <w:r w:rsidRPr="004904B5">
        <w:rPr>
          <w:rFonts w:ascii="Arial" w:hAnsi="Arial" w:cs="Arial"/>
          <w:color w:val="000000"/>
          <w:sz w:val="18"/>
          <w:szCs w:val="18"/>
          <w:lang w:val="uk-UA"/>
        </w:rPr>
        <w:t xml:space="preserve">8742 Консалтингові послуги з питань управління </w:t>
      </w:r>
    </w:p>
    <w:p w14:paraId="5814D88E" w14:textId="77777777" w:rsidR="00035226" w:rsidRPr="004904B5" w:rsidRDefault="00035226" w:rsidP="00035226">
      <w:pPr>
        <w:rPr>
          <w:rFonts w:ascii="Arial" w:hAnsi="Arial" w:cs="Arial"/>
          <w:color w:val="000000"/>
          <w:sz w:val="18"/>
          <w:szCs w:val="18"/>
          <w:lang w:val="uk-UA"/>
        </w:rPr>
      </w:pPr>
      <w:r w:rsidRPr="004904B5">
        <w:rPr>
          <w:rFonts w:ascii="Arial" w:hAnsi="Arial" w:cs="Arial"/>
          <w:color w:val="000000"/>
          <w:sz w:val="18"/>
          <w:szCs w:val="18"/>
          <w:lang w:val="uk-UA"/>
        </w:rPr>
        <w:t>1542 Генеральні підрядники – нежитлові приміщення, крім промислових будівель та складських приміщень або коди в рамках:</w:t>
      </w:r>
    </w:p>
    <w:tbl>
      <w:tblPr>
        <w:tblW w:w="8733" w:type="dxa"/>
        <w:tblCellSpacing w:w="22" w:type="dxa"/>
        <w:tblCellMar>
          <w:top w:w="15" w:type="dxa"/>
          <w:left w:w="15" w:type="dxa"/>
          <w:bottom w:w="15" w:type="dxa"/>
          <w:right w:w="15" w:type="dxa"/>
        </w:tblCellMar>
        <w:tblLook w:val="04A0" w:firstRow="1" w:lastRow="0" w:firstColumn="1" w:lastColumn="0" w:noHBand="0" w:noVBand="1"/>
      </w:tblPr>
      <w:tblGrid>
        <w:gridCol w:w="8733"/>
      </w:tblGrid>
      <w:tr w:rsidR="00035226" w:rsidRPr="001A3B09" w14:paraId="1F4C26E3" w14:textId="77777777" w:rsidTr="00725954">
        <w:trPr>
          <w:trHeight w:val="1183"/>
          <w:tblCellSpacing w:w="22" w:type="dxa"/>
        </w:trPr>
        <w:tc>
          <w:tcPr>
            <w:tcW w:w="0" w:type="auto"/>
            <w:noWrap/>
            <w:vAlign w:val="center"/>
            <w:hideMark/>
          </w:tcPr>
          <w:p w14:paraId="32C49EBF" w14:textId="77777777" w:rsidR="00035226" w:rsidRPr="00F5789C" w:rsidRDefault="00035226" w:rsidP="00725954">
            <w:pPr>
              <w:rPr>
                <w:rFonts w:ascii="Arial" w:hAnsi="Arial" w:cs="Arial"/>
                <w:color w:val="000000"/>
                <w:sz w:val="18"/>
                <w:szCs w:val="18"/>
                <w:lang w:val="uk-UA"/>
              </w:rPr>
            </w:pPr>
            <w:r w:rsidRPr="00F5789C">
              <w:rPr>
                <w:rFonts w:ascii="Arial" w:hAnsi="Arial" w:cs="Arial"/>
                <w:color w:val="000000"/>
                <w:sz w:val="18"/>
                <w:szCs w:val="18"/>
                <w:lang w:val="uk-UA"/>
              </w:rPr>
              <w:t xml:space="preserve">Галузева група 357: Комп’ютерне та офісне обладнання </w:t>
            </w:r>
          </w:p>
          <w:p w14:paraId="3C0AD317" w14:textId="77777777" w:rsidR="00035226" w:rsidRPr="00DE4A96" w:rsidRDefault="00035226" w:rsidP="00725954">
            <w:pPr>
              <w:rPr>
                <w:rFonts w:ascii="Arial" w:hAnsi="Arial" w:cs="Arial"/>
                <w:color w:val="000000"/>
                <w:sz w:val="18"/>
                <w:szCs w:val="18"/>
                <w:lang w:val="uk-UA"/>
              </w:rPr>
            </w:pPr>
            <w:r w:rsidRPr="00DE4A96">
              <w:rPr>
                <w:rFonts w:ascii="Arial" w:hAnsi="Arial" w:cs="Arial"/>
                <w:color w:val="000000"/>
                <w:sz w:val="18"/>
                <w:szCs w:val="18"/>
                <w:lang w:val="uk-UA"/>
              </w:rPr>
              <w:t xml:space="preserve">Галузева група 355: Спеціальні промислові машини, крім металообробки </w:t>
            </w:r>
          </w:p>
          <w:p w14:paraId="0650DAB2" w14:textId="77777777" w:rsidR="00035226" w:rsidRPr="00DE4A96" w:rsidRDefault="00035226" w:rsidP="00725954">
            <w:pPr>
              <w:rPr>
                <w:rFonts w:ascii="Arial" w:hAnsi="Arial" w:cs="Arial"/>
                <w:color w:val="000000"/>
                <w:sz w:val="18"/>
                <w:szCs w:val="18"/>
                <w:lang w:val="uk-UA"/>
              </w:rPr>
            </w:pPr>
            <w:r w:rsidRPr="00DE4A96">
              <w:rPr>
                <w:rFonts w:ascii="Arial" w:hAnsi="Arial" w:cs="Arial"/>
                <w:color w:val="000000"/>
                <w:sz w:val="18"/>
                <w:szCs w:val="18"/>
                <w:lang w:val="uk-UA"/>
              </w:rPr>
              <w:t xml:space="preserve">Галузева група 356: Загальні промислові машини та обладнання </w:t>
            </w:r>
          </w:p>
          <w:p w14:paraId="66E2A120" w14:textId="77777777" w:rsidR="00035226" w:rsidRPr="00DE4A96" w:rsidRDefault="00035226" w:rsidP="00725954">
            <w:pPr>
              <w:rPr>
                <w:rFonts w:ascii="Arial" w:hAnsi="Arial" w:cs="Arial"/>
                <w:color w:val="000000"/>
                <w:sz w:val="18"/>
                <w:szCs w:val="18"/>
                <w:lang w:val="uk-UA"/>
              </w:rPr>
            </w:pPr>
            <w:r w:rsidRPr="00DE4A96">
              <w:rPr>
                <w:rFonts w:ascii="Arial" w:hAnsi="Arial" w:cs="Arial"/>
                <w:color w:val="000000"/>
                <w:sz w:val="18"/>
                <w:szCs w:val="18"/>
                <w:lang w:val="uk-UA"/>
              </w:rPr>
              <w:t xml:space="preserve">Галузева група 359: Різне промислове та комерційне обладнання </w:t>
            </w:r>
          </w:p>
        </w:tc>
      </w:tr>
    </w:tbl>
    <w:p w14:paraId="477C9946" w14:textId="77777777" w:rsidR="00035226" w:rsidRPr="00DE4A96" w:rsidRDefault="00035226" w:rsidP="00035226">
      <w:pPr>
        <w:rPr>
          <w:rFonts w:ascii="Arial" w:hAnsi="Arial" w:cs="Arial"/>
          <w:color w:val="000000"/>
          <w:sz w:val="18"/>
          <w:szCs w:val="18"/>
          <w:lang w:val="uk-UA"/>
        </w:rPr>
      </w:pPr>
    </w:p>
    <w:p w14:paraId="1210DEDC"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lastRenderedPageBreak/>
        <w:drawing>
          <wp:inline distT="0" distB="0" distL="0" distR="0" wp14:anchorId="06D0CC64" wp14:editId="133DBFF8">
            <wp:extent cx="5939790" cy="3594100"/>
            <wp:effectExtent l="0" t="0" r="0" b="0"/>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2C425BE4" w14:textId="77777777" w:rsidR="00035226" w:rsidRPr="00090842" w:rsidRDefault="00035226" w:rsidP="00035226">
      <w:pPr>
        <w:rPr>
          <w:rFonts w:ascii="Arial" w:hAnsi="Arial" w:cs="Arial"/>
          <w:color w:val="000000"/>
          <w:sz w:val="18"/>
          <w:szCs w:val="18"/>
          <w:lang w:val="uk-UA"/>
        </w:rPr>
      </w:pPr>
    </w:p>
    <w:p w14:paraId="08CBF5A0" w14:textId="77777777" w:rsidR="00035226" w:rsidRPr="00CA08B5"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CA08B5">
        <w:rPr>
          <w:rFonts w:ascii="Arial" w:hAnsi="Arial" w:cs="Arial"/>
          <w:color w:val="000000"/>
          <w:sz w:val="18"/>
          <w:szCs w:val="18"/>
        </w:rPr>
        <w:t>Опис діяльності – Наведіть стислий опис основних послуг, які ви надаєте. У прикладі нижче в якості основної діяльності підприємства було вибрано «технічна допомога в сільському господарстві.</w:t>
      </w:r>
    </w:p>
    <w:p w14:paraId="139AACA8" w14:textId="77777777" w:rsidR="00035226" w:rsidRPr="005244F3" w:rsidRDefault="00203DD1" w:rsidP="00035226">
      <w:pPr>
        <w:rPr>
          <w:rFonts w:ascii="Arial" w:hAnsi="Arial" w:cs="Arial"/>
          <w:color w:val="000000"/>
          <w:sz w:val="18"/>
          <w:szCs w:val="18"/>
          <w:lang w:val="uk-UA"/>
        </w:rPr>
      </w:pPr>
      <w:r w:rsidRPr="005244F3">
        <w:rPr>
          <w:rFonts w:ascii="Arial" w:hAnsi="Arial" w:cs="Arial"/>
          <w:noProof/>
          <w:color w:val="000000"/>
          <w:sz w:val="18"/>
          <w:szCs w:val="18"/>
        </w:rPr>
        <w:drawing>
          <wp:inline distT="0" distB="0" distL="0" distR="0" wp14:anchorId="42FA43F1" wp14:editId="160D4CE5">
            <wp:extent cx="5939790" cy="3594100"/>
            <wp:effectExtent l="0" t="0" r="0" b="0"/>
            <wp:docPr id="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2FDE5EFB" w14:textId="77777777" w:rsidR="00035226" w:rsidRPr="00090842" w:rsidRDefault="00035226" w:rsidP="00035226">
      <w:pPr>
        <w:rPr>
          <w:rFonts w:ascii="Arial" w:hAnsi="Arial" w:cs="Arial"/>
          <w:color w:val="000000"/>
          <w:sz w:val="18"/>
          <w:szCs w:val="18"/>
          <w:lang w:val="uk-UA"/>
        </w:rPr>
      </w:pPr>
    </w:p>
    <w:p w14:paraId="00EE94A3" w14:textId="77777777" w:rsidR="00035226" w:rsidRPr="00CA08B5" w:rsidRDefault="00035226" w:rsidP="00035226">
      <w:pPr>
        <w:rPr>
          <w:rFonts w:ascii="Arial" w:hAnsi="Arial" w:cs="Arial"/>
          <w:color w:val="000000"/>
          <w:sz w:val="18"/>
          <w:szCs w:val="18"/>
          <w:lang w:val="uk-UA"/>
        </w:rPr>
      </w:pPr>
    </w:p>
    <w:p w14:paraId="5BC8CF56" w14:textId="77777777" w:rsidR="00035226" w:rsidRPr="004904B5"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4904B5">
        <w:rPr>
          <w:rFonts w:ascii="Arial" w:hAnsi="Arial" w:cs="Arial"/>
          <w:color w:val="000000"/>
          <w:sz w:val="18"/>
          <w:szCs w:val="18"/>
        </w:rPr>
        <w:t>Дохід (виручка) від реалізації за рік слід вказувати у доларах США.</w:t>
      </w:r>
    </w:p>
    <w:p w14:paraId="41C6F0D5" w14:textId="77777777" w:rsidR="00035226" w:rsidRPr="004904B5"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4904B5">
        <w:rPr>
          <w:rFonts w:ascii="Arial" w:hAnsi="Arial" w:cs="Arial"/>
          <w:color w:val="000000"/>
          <w:sz w:val="18"/>
          <w:szCs w:val="18"/>
        </w:rPr>
        <w:t>Після того, як всі поля заповнені, натисніть на “Submit Your Request” («Подати вашу заявку») і ви потрапите на сторінку перевірки.</w:t>
      </w:r>
    </w:p>
    <w:p w14:paraId="0811F17A" w14:textId="77777777" w:rsidR="00035226" w:rsidRPr="00F5789C"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4904B5">
        <w:rPr>
          <w:rFonts w:ascii="Arial" w:hAnsi="Arial" w:cs="Arial"/>
          <w:color w:val="000000"/>
          <w:sz w:val="18"/>
          <w:szCs w:val="18"/>
        </w:rPr>
        <w:lastRenderedPageBreak/>
        <w:t>Примітка:  Представник (Довіритель, власник або посадова особа) має перевірити та підтвердити точність даних, усвідомлюючи, що за подання недостовірної інформації особа може бути</w:t>
      </w:r>
      <w:r w:rsidRPr="00F5789C">
        <w:rPr>
          <w:rFonts w:ascii="Arial" w:hAnsi="Arial" w:cs="Arial"/>
          <w:color w:val="000000"/>
          <w:sz w:val="18"/>
          <w:szCs w:val="18"/>
        </w:rPr>
        <w:t xml:space="preserve"> притягнута до кримінальної або адміністративної відповідальності згідно з пунктом 1001, Розділ 18 Кримінального кодексу США.</w:t>
      </w:r>
    </w:p>
    <w:p w14:paraId="33697D7C" w14:textId="77777777" w:rsidR="00035226" w:rsidRPr="00DE4A96" w:rsidRDefault="00035226" w:rsidP="00035226">
      <w:pPr>
        <w:pStyle w:val="ListParagraph"/>
        <w:numPr>
          <w:ilvl w:val="0"/>
          <w:numId w:val="6"/>
        </w:numPr>
        <w:spacing w:after="200" w:line="276" w:lineRule="auto"/>
        <w:contextualSpacing/>
        <w:rPr>
          <w:rFonts w:ascii="Arial" w:hAnsi="Arial" w:cs="Arial"/>
          <w:color w:val="000000"/>
          <w:sz w:val="18"/>
          <w:szCs w:val="18"/>
        </w:rPr>
      </w:pPr>
      <w:r w:rsidRPr="00DE4A96">
        <w:rPr>
          <w:rFonts w:ascii="Arial" w:hAnsi="Arial" w:cs="Arial"/>
          <w:color w:val="000000"/>
          <w:sz w:val="18"/>
          <w:szCs w:val="18"/>
        </w:rPr>
        <w:t xml:space="preserve">Після натискання кнопки “Yes, Continue” («Так, продовжити»), заявка на реєстрацію відправляється компанії «D&amp;B» і протягом 24-48 годин має бути присвоєний номер «DUNS».  За 24-48 годин можна перевірити базу даних шляхом введення інформації про організацію у вікні пошуку – результатом пошуку має бути нове підприємство з номером «DUNS».  </w:t>
      </w:r>
    </w:p>
    <w:p w14:paraId="70FFBF4F" w14:textId="77777777" w:rsidR="00035226" w:rsidRPr="005244F3" w:rsidRDefault="00203DD1" w:rsidP="00035226">
      <w:pPr>
        <w:rPr>
          <w:color w:val="000000"/>
          <w:lang w:val="uk-UA"/>
        </w:rPr>
      </w:pPr>
      <w:r w:rsidRPr="005244F3">
        <w:rPr>
          <w:rFonts w:ascii="Arial" w:hAnsi="Arial" w:cs="Arial"/>
          <w:noProof/>
          <w:color w:val="000000"/>
          <w:sz w:val="18"/>
          <w:szCs w:val="18"/>
        </w:rPr>
        <w:drawing>
          <wp:inline distT="0" distB="0" distL="0" distR="0" wp14:anchorId="174BA697" wp14:editId="4C42A793">
            <wp:extent cx="5939790" cy="3594100"/>
            <wp:effectExtent l="0" t="0" r="0" b="0"/>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39790" cy="3594100"/>
                    </a:xfrm>
                    <a:prstGeom prst="rect">
                      <a:avLst/>
                    </a:prstGeom>
                    <a:noFill/>
                    <a:ln>
                      <a:noFill/>
                    </a:ln>
                  </pic:spPr>
                </pic:pic>
              </a:graphicData>
            </a:graphic>
          </wp:inline>
        </w:drawing>
      </w:r>
    </w:p>
    <w:p w14:paraId="1E5B1B8F" w14:textId="77777777" w:rsidR="00035226" w:rsidRPr="00090842" w:rsidRDefault="00035226" w:rsidP="00035226">
      <w:pPr>
        <w:rPr>
          <w:color w:val="000000"/>
          <w:lang w:val="uk-UA"/>
        </w:rPr>
      </w:pPr>
    </w:p>
    <w:p w14:paraId="283CF91E" w14:textId="77777777" w:rsidR="00097B64" w:rsidRPr="00CA08B5" w:rsidRDefault="00097B64" w:rsidP="00097B64">
      <w:pPr>
        <w:rPr>
          <w:color w:val="000000"/>
          <w:lang w:val="uk-UA"/>
        </w:rPr>
      </w:pPr>
    </w:p>
    <w:p w14:paraId="462DC845" w14:textId="77777777" w:rsidR="00097B64" w:rsidRPr="004904B5" w:rsidRDefault="00097B64" w:rsidP="00097B64">
      <w:pPr>
        <w:rPr>
          <w:color w:val="000000"/>
          <w:lang w:val="uk-UA"/>
        </w:rPr>
      </w:pPr>
    </w:p>
    <w:p w14:paraId="6568C6C5" w14:textId="77777777" w:rsidR="00097B64" w:rsidRPr="004904B5" w:rsidRDefault="00097B64" w:rsidP="00097B64">
      <w:pPr>
        <w:rPr>
          <w:color w:val="000000"/>
          <w:lang w:val="uk-UA"/>
        </w:rPr>
      </w:pPr>
    </w:p>
    <w:p w14:paraId="7F9E6D3F" w14:textId="77777777" w:rsidR="00097B64" w:rsidRPr="00F5789C" w:rsidRDefault="00097B64" w:rsidP="00097B64">
      <w:pPr>
        <w:rPr>
          <w:color w:val="000000"/>
          <w:lang w:val="uk-UA"/>
        </w:rPr>
      </w:pPr>
    </w:p>
    <w:p w14:paraId="7BD2097C" w14:textId="77777777" w:rsidR="00097B64" w:rsidRPr="00DE4A96" w:rsidRDefault="00097B64" w:rsidP="00097B64">
      <w:pPr>
        <w:rPr>
          <w:color w:val="000000"/>
          <w:lang w:val="uk-UA"/>
        </w:rPr>
      </w:pPr>
    </w:p>
    <w:p w14:paraId="43C2E723" w14:textId="77777777" w:rsidR="00097B64" w:rsidRPr="00DE4A96" w:rsidRDefault="00097B64" w:rsidP="00097B64">
      <w:pPr>
        <w:rPr>
          <w:color w:val="000000"/>
          <w:lang w:val="uk-UA"/>
        </w:rPr>
      </w:pPr>
    </w:p>
    <w:p w14:paraId="272A04C1" w14:textId="77777777" w:rsidR="00035226" w:rsidRPr="00DE4A96" w:rsidRDefault="00035226" w:rsidP="00097B64">
      <w:pPr>
        <w:rPr>
          <w:color w:val="000000"/>
          <w:lang w:val="uk-UA"/>
        </w:rPr>
      </w:pPr>
    </w:p>
    <w:p w14:paraId="12052E31" w14:textId="77777777" w:rsidR="00035226" w:rsidRPr="00DE4A96" w:rsidRDefault="00035226" w:rsidP="00097B64">
      <w:pPr>
        <w:rPr>
          <w:color w:val="000000"/>
          <w:lang w:val="uk-UA"/>
        </w:rPr>
      </w:pPr>
    </w:p>
    <w:p w14:paraId="6BC9CB9D" w14:textId="77777777" w:rsidR="00097B64" w:rsidRPr="00DE4A96" w:rsidRDefault="00097B64" w:rsidP="00097B64">
      <w:pPr>
        <w:rPr>
          <w:color w:val="000000"/>
          <w:lang w:val="uk-UA"/>
        </w:rPr>
      </w:pPr>
    </w:p>
    <w:p w14:paraId="3795409E" w14:textId="77777777" w:rsidR="00097B64" w:rsidRPr="00DE4A96" w:rsidRDefault="00097B64" w:rsidP="00097B64">
      <w:pPr>
        <w:rPr>
          <w:color w:val="000000"/>
          <w:lang w:val="uk-UA"/>
        </w:rPr>
      </w:pPr>
    </w:p>
    <w:p w14:paraId="73DCCD87" w14:textId="77777777" w:rsidR="00097B64" w:rsidRPr="00DE4A96" w:rsidRDefault="00097B64" w:rsidP="00097B64">
      <w:pPr>
        <w:rPr>
          <w:color w:val="000000"/>
          <w:lang w:val="uk-UA"/>
        </w:rPr>
      </w:pPr>
    </w:p>
    <w:p w14:paraId="78C5B5F7" w14:textId="77777777" w:rsidR="00097B64" w:rsidRPr="00DE4A96" w:rsidRDefault="00097B64" w:rsidP="00097B64">
      <w:pPr>
        <w:rPr>
          <w:color w:val="000000"/>
          <w:lang w:val="uk-UA"/>
        </w:rPr>
      </w:pPr>
    </w:p>
    <w:p w14:paraId="53E2C3BC" w14:textId="77777777" w:rsidR="00B81AA4" w:rsidRPr="00DE4A96" w:rsidRDefault="00B81AA4" w:rsidP="005E58DC">
      <w:pPr>
        <w:pStyle w:val="Heading2"/>
        <w:pageBreakBefore/>
        <w:ind w:left="763"/>
      </w:pPr>
      <w:bookmarkStart w:id="67" w:name="_Toc494829848"/>
      <w:bookmarkStart w:id="68" w:name="_Toc494962931"/>
      <w:bookmarkStart w:id="69" w:name="_Toc4419445"/>
      <w:bookmarkStart w:id="70" w:name="_Toc68167343"/>
      <w:r w:rsidRPr="00DE4A96">
        <w:lastRenderedPageBreak/>
        <w:t>Додаток Є: Заява на звільнення від вимоги одержати номер DUNS</w:t>
      </w:r>
      <w:bookmarkEnd w:id="67"/>
      <w:bookmarkEnd w:id="68"/>
      <w:bookmarkEnd w:id="69"/>
      <w:bookmarkEnd w:id="70"/>
    </w:p>
    <w:p w14:paraId="3D7BD8A4" w14:textId="77777777" w:rsidR="00097B64" w:rsidRPr="00DE4A96" w:rsidRDefault="00097B64" w:rsidP="00097B64">
      <w:pPr>
        <w:jc w:val="center"/>
        <w:rPr>
          <w:color w:val="000000"/>
          <w:lang w:val="uk-UA"/>
        </w:rPr>
      </w:pPr>
    </w:p>
    <w:tbl>
      <w:tblPr>
        <w:tblW w:w="0" w:type="auto"/>
        <w:tblLook w:val="04A0" w:firstRow="1" w:lastRow="0" w:firstColumn="1" w:lastColumn="0" w:noHBand="0" w:noVBand="1"/>
      </w:tblPr>
      <w:tblGrid>
        <w:gridCol w:w="4311"/>
        <w:gridCol w:w="4716"/>
      </w:tblGrid>
      <w:tr w:rsidR="00D71DCB" w:rsidRPr="00DE4A96" w14:paraId="783FB418" w14:textId="77777777" w:rsidTr="00725954">
        <w:tc>
          <w:tcPr>
            <w:tcW w:w="4518" w:type="dxa"/>
            <w:shd w:val="clear" w:color="auto" w:fill="auto"/>
          </w:tcPr>
          <w:p w14:paraId="5332E125" w14:textId="77777777" w:rsidR="00D71DCB" w:rsidRPr="00DE4A96" w:rsidRDefault="00D71DCB" w:rsidP="00725954">
            <w:pPr>
              <w:rPr>
                <w:color w:val="000000"/>
                <w:lang w:val="uk-UA"/>
              </w:rPr>
            </w:pPr>
          </w:p>
          <w:p w14:paraId="61F432EA" w14:textId="77777777" w:rsidR="00D71DCB" w:rsidRPr="00DE4A96" w:rsidRDefault="00D71DCB" w:rsidP="00725954">
            <w:pPr>
              <w:rPr>
                <w:color w:val="000000"/>
                <w:lang w:val="uk-UA"/>
              </w:rPr>
            </w:pPr>
            <w:r w:rsidRPr="00DE4A96">
              <w:rPr>
                <w:color w:val="000000"/>
                <w:lang w:val="uk-UA"/>
              </w:rPr>
              <w:t>Юридична назва компанії:</w:t>
            </w:r>
          </w:p>
        </w:tc>
        <w:tc>
          <w:tcPr>
            <w:tcW w:w="5058" w:type="dxa"/>
            <w:tcBorders>
              <w:left w:val="nil"/>
              <w:bottom w:val="single" w:sz="4" w:space="0" w:color="auto"/>
            </w:tcBorders>
            <w:shd w:val="clear" w:color="auto" w:fill="auto"/>
          </w:tcPr>
          <w:p w14:paraId="7052191D" w14:textId="77777777" w:rsidR="00D71DCB" w:rsidRPr="00DE4A96" w:rsidRDefault="00D71DCB" w:rsidP="00725954">
            <w:pPr>
              <w:rPr>
                <w:color w:val="000000"/>
                <w:lang w:val="uk-UA"/>
              </w:rPr>
            </w:pPr>
          </w:p>
          <w:p w14:paraId="189A7323" w14:textId="77777777" w:rsidR="00D71DCB" w:rsidRPr="00DE4A96" w:rsidRDefault="00D71DCB" w:rsidP="00725954">
            <w:pPr>
              <w:rPr>
                <w:color w:val="000000"/>
                <w:lang w:val="uk-UA"/>
              </w:rPr>
            </w:pPr>
          </w:p>
        </w:tc>
      </w:tr>
      <w:tr w:rsidR="00D71DCB" w:rsidRPr="00DE4A96" w14:paraId="18173E23" w14:textId="77777777" w:rsidTr="00725954">
        <w:tc>
          <w:tcPr>
            <w:tcW w:w="4518" w:type="dxa"/>
            <w:shd w:val="clear" w:color="auto" w:fill="auto"/>
          </w:tcPr>
          <w:p w14:paraId="3EECE744" w14:textId="77777777" w:rsidR="00D71DCB" w:rsidRPr="00DE4A96" w:rsidRDefault="00D71DCB" w:rsidP="00725954">
            <w:pPr>
              <w:rPr>
                <w:color w:val="000000"/>
                <w:lang w:val="uk-UA"/>
              </w:rPr>
            </w:pPr>
          </w:p>
          <w:p w14:paraId="217100EF" w14:textId="77777777" w:rsidR="00D71DCB" w:rsidRPr="00DE4A96" w:rsidRDefault="00D71DCB" w:rsidP="00725954">
            <w:pPr>
              <w:rPr>
                <w:color w:val="000000"/>
                <w:lang w:val="uk-UA"/>
              </w:rPr>
            </w:pPr>
            <w:r w:rsidRPr="00DE4A96">
              <w:rPr>
                <w:color w:val="000000"/>
                <w:lang w:val="uk-UA"/>
              </w:rPr>
              <w:t>Фізична адреса:</w:t>
            </w:r>
          </w:p>
        </w:tc>
        <w:tc>
          <w:tcPr>
            <w:tcW w:w="5058" w:type="dxa"/>
            <w:tcBorders>
              <w:top w:val="single" w:sz="4" w:space="0" w:color="auto"/>
              <w:left w:val="nil"/>
              <w:bottom w:val="single" w:sz="4" w:space="0" w:color="auto"/>
            </w:tcBorders>
            <w:shd w:val="clear" w:color="auto" w:fill="auto"/>
          </w:tcPr>
          <w:p w14:paraId="073D9384" w14:textId="77777777" w:rsidR="00D71DCB" w:rsidRPr="00DE4A96" w:rsidRDefault="00D71DCB" w:rsidP="00725954">
            <w:pPr>
              <w:rPr>
                <w:color w:val="000000"/>
                <w:lang w:val="uk-UA"/>
              </w:rPr>
            </w:pPr>
          </w:p>
          <w:p w14:paraId="6050D564" w14:textId="77777777" w:rsidR="00D71DCB" w:rsidRPr="00DE4A96" w:rsidRDefault="00D71DCB" w:rsidP="00725954">
            <w:pPr>
              <w:rPr>
                <w:color w:val="000000"/>
                <w:lang w:val="uk-UA"/>
              </w:rPr>
            </w:pPr>
          </w:p>
        </w:tc>
      </w:tr>
      <w:tr w:rsidR="00D71DCB" w:rsidRPr="00DE4A96" w14:paraId="6EC0C9FB" w14:textId="77777777" w:rsidTr="00725954">
        <w:tc>
          <w:tcPr>
            <w:tcW w:w="4518" w:type="dxa"/>
            <w:shd w:val="clear" w:color="auto" w:fill="auto"/>
          </w:tcPr>
          <w:p w14:paraId="4EB79244" w14:textId="77777777" w:rsidR="00D71DCB" w:rsidRPr="00DE4A96" w:rsidRDefault="00D71DCB" w:rsidP="00725954">
            <w:pPr>
              <w:rPr>
                <w:color w:val="000000"/>
                <w:lang w:val="uk-UA"/>
              </w:rPr>
            </w:pPr>
          </w:p>
          <w:p w14:paraId="73731477" w14:textId="77777777" w:rsidR="00D71DCB" w:rsidRPr="00DE4A96" w:rsidRDefault="00D71DCB" w:rsidP="00725954">
            <w:pPr>
              <w:rPr>
                <w:color w:val="000000"/>
                <w:lang w:val="uk-UA"/>
              </w:rPr>
            </w:pPr>
            <w:r w:rsidRPr="00DE4A96">
              <w:rPr>
                <w:color w:val="000000"/>
                <w:lang w:val="uk-UA"/>
              </w:rPr>
              <w:t>Місто:</w:t>
            </w:r>
          </w:p>
        </w:tc>
        <w:tc>
          <w:tcPr>
            <w:tcW w:w="5058" w:type="dxa"/>
            <w:tcBorders>
              <w:top w:val="single" w:sz="4" w:space="0" w:color="auto"/>
              <w:left w:val="nil"/>
              <w:bottom w:val="single" w:sz="4" w:space="0" w:color="auto"/>
            </w:tcBorders>
            <w:shd w:val="clear" w:color="auto" w:fill="auto"/>
          </w:tcPr>
          <w:p w14:paraId="20E50A4D" w14:textId="77777777" w:rsidR="00D71DCB" w:rsidRPr="00DE4A96" w:rsidRDefault="00D71DCB" w:rsidP="00725954">
            <w:pPr>
              <w:rPr>
                <w:color w:val="000000"/>
                <w:lang w:val="uk-UA"/>
              </w:rPr>
            </w:pPr>
          </w:p>
          <w:p w14:paraId="0DC8E333" w14:textId="77777777" w:rsidR="00D71DCB" w:rsidRPr="00DE4A96" w:rsidRDefault="00D71DCB" w:rsidP="00725954">
            <w:pPr>
              <w:rPr>
                <w:color w:val="000000"/>
                <w:lang w:val="uk-UA"/>
              </w:rPr>
            </w:pPr>
          </w:p>
        </w:tc>
      </w:tr>
      <w:tr w:rsidR="00D71DCB" w:rsidRPr="00DE4A96" w14:paraId="705D8C71" w14:textId="77777777" w:rsidTr="00725954">
        <w:tc>
          <w:tcPr>
            <w:tcW w:w="4518" w:type="dxa"/>
            <w:shd w:val="clear" w:color="auto" w:fill="auto"/>
          </w:tcPr>
          <w:p w14:paraId="751193B2" w14:textId="77777777" w:rsidR="00D71DCB" w:rsidRPr="00DE4A96" w:rsidRDefault="00D71DCB" w:rsidP="00725954">
            <w:pPr>
              <w:rPr>
                <w:color w:val="000000"/>
                <w:lang w:val="uk-UA"/>
              </w:rPr>
            </w:pPr>
          </w:p>
          <w:p w14:paraId="3E5C1B0F" w14:textId="77777777" w:rsidR="00D71DCB" w:rsidRPr="00DE4A96" w:rsidRDefault="00D71DCB" w:rsidP="00725954">
            <w:pPr>
              <w:rPr>
                <w:color w:val="000000"/>
                <w:lang w:val="uk-UA"/>
              </w:rPr>
            </w:pPr>
            <w:r w:rsidRPr="00DE4A96">
              <w:rPr>
                <w:color w:val="000000"/>
                <w:lang w:val="uk-UA"/>
              </w:rPr>
              <w:t>Область (якщо доречно):</w:t>
            </w:r>
          </w:p>
        </w:tc>
        <w:tc>
          <w:tcPr>
            <w:tcW w:w="5058" w:type="dxa"/>
            <w:tcBorders>
              <w:top w:val="single" w:sz="4" w:space="0" w:color="auto"/>
              <w:left w:val="nil"/>
              <w:bottom w:val="single" w:sz="4" w:space="0" w:color="auto"/>
            </w:tcBorders>
            <w:shd w:val="clear" w:color="auto" w:fill="auto"/>
          </w:tcPr>
          <w:p w14:paraId="6E86F0FA" w14:textId="77777777" w:rsidR="00D71DCB" w:rsidRPr="00DE4A96" w:rsidRDefault="00D71DCB" w:rsidP="00725954">
            <w:pPr>
              <w:rPr>
                <w:color w:val="000000"/>
                <w:lang w:val="uk-UA"/>
              </w:rPr>
            </w:pPr>
          </w:p>
          <w:p w14:paraId="49D7A18D" w14:textId="77777777" w:rsidR="00D71DCB" w:rsidRPr="00DE4A96" w:rsidRDefault="00D71DCB" w:rsidP="00725954">
            <w:pPr>
              <w:rPr>
                <w:color w:val="000000"/>
                <w:lang w:val="uk-UA"/>
              </w:rPr>
            </w:pPr>
          </w:p>
        </w:tc>
      </w:tr>
      <w:tr w:rsidR="00D71DCB" w:rsidRPr="00DE4A96" w14:paraId="262F92C7" w14:textId="77777777" w:rsidTr="00725954">
        <w:tc>
          <w:tcPr>
            <w:tcW w:w="4518" w:type="dxa"/>
            <w:shd w:val="clear" w:color="auto" w:fill="auto"/>
          </w:tcPr>
          <w:p w14:paraId="4FE1AC4F" w14:textId="77777777" w:rsidR="00D71DCB" w:rsidRPr="00DE4A96" w:rsidRDefault="00D71DCB" w:rsidP="00725954">
            <w:pPr>
              <w:rPr>
                <w:color w:val="000000"/>
                <w:lang w:val="uk-UA"/>
              </w:rPr>
            </w:pPr>
          </w:p>
          <w:p w14:paraId="1F9C23D9" w14:textId="77777777" w:rsidR="00D71DCB" w:rsidRPr="00DE4A96" w:rsidRDefault="00D71DCB" w:rsidP="00725954">
            <w:pPr>
              <w:rPr>
                <w:color w:val="000000"/>
                <w:lang w:val="uk-UA"/>
              </w:rPr>
            </w:pPr>
            <w:r w:rsidRPr="00DE4A96">
              <w:rPr>
                <w:color w:val="000000"/>
                <w:lang w:val="uk-UA"/>
              </w:rPr>
              <w:t>Країна:</w:t>
            </w:r>
          </w:p>
        </w:tc>
        <w:tc>
          <w:tcPr>
            <w:tcW w:w="5058" w:type="dxa"/>
            <w:tcBorders>
              <w:top w:val="single" w:sz="4" w:space="0" w:color="auto"/>
              <w:left w:val="nil"/>
              <w:bottom w:val="single" w:sz="4" w:space="0" w:color="auto"/>
            </w:tcBorders>
            <w:shd w:val="clear" w:color="auto" w:fill="auto"/>
          </w:tcPr>
          <w:p w14:paraId="44180ACE" w14:textId="77777777" w:rsidR="00D71DCB" w:rsidRPr="00DE4A96" w:rsidRDefault="00D71DCB" w:rsidP="00725954">
            <w:pPr>
              <w:rPr>
                <w:color w:val="000000"/>
                <w:lang w:val="uk-UA"/>
              </w:rPr>
            </w:pPr>
          </w:p>
          <w:p w14:paraId="69636BE8" w14:textId="77777777" w:rsidR="00D71DCB" w:rsidRPr="00DE4A96" w:rsidRDefault="00D71DCB" w:rsidP="00725954">
            <w:pPr>
              <w:rPr>
                <w:color w:val="000000"/>
                <w:lang w:val="uk-UA"/>
              </w:rPr>
            </w:pPr>
          </w:p>
        </w:tc>
      </w:tr>
      <w:tr w:rsidR="00D71DCB" w:rsidRPr="00DE4A96" w14:paraId="66A71898" w14:textId="77777777" w:rsidTr="00725954">
        <w:tc>
          <w:tcPr>
            <w:tcW w:w="4518" w:type="dxa"/>
            <w:shd w:val="clear" w:color="auto" w:fill="auto"/>
          </w:tcPr>
          <w:p w14:paraId="0A1E9A90" w14:textId="77777777" w:rsidR="00D71DCB" w:rsidRPr="00DE4A96" w:rsidRDefault="00D71DCB" w:rsidP="00725954">
            <w:pPr>
              <w:rPr>
                <w:color w:val="000000"/>
                <w:lang w:val="uk-UA"/>
              </w:rPr>
            </w:pPr>
          </w:p>
          <w:p w14:paraId="531C379D" w14:textId="77777777" w:rsidR="00D71DCB" w:rsidRPr="00DE4A96" w:rsidRDefault="00D71DCB" w:rsidP="00725954">
            <w:pPr>
              <w:rPr>
                <w:color w:val="000000"/>
                <w:lang w:val="uk-UA"/>
              </w:rPr>
            </w:pPr>
          </w:p>
          <w:p w14:paraId="7C8E6FCD" w14:textId="77777777" w:rsidR="00D71DCB" w:rsidRPr="00DE4A96" w:rsidRDefault="00D71DCB" w:rsidP="00725954">
            <w:pPr>
              <w:rPr>
                <w:color w:val="000000"/>
                <w:lang w:val="uk-UA"/>
              </w:rPr>
            </w:pPr>
            <w:r w:rsidRPr="00DE4A96">
              <w:rPr>
                <w:color w:val="000000"/>
                <w:lang w:val="uk-UA"/>
              </w:rPr>
              <w:t>Підпис заявника</w:t>
            </w:r>
          </w:p>
        </w:tc>
        <w:tc>
          <w:tcPr>
            <w:tcW w:w="5058" w:type="dxa"/>
            <w:tcBorders>
              <w:top w:val="single" w:sz="4" w:space="0" w:color="auto"/>
              <w:left w:val="nil"/>
              <w:bottom w:val="single" w:sz="4" w:space="0" w:color="auto"/>
            </w:tcBorders>
            <w:shd w:val="clear" w:color="auto" w:fill="auto"/>
          </w:tcPr>
          <w:p w14:paraId="7F640FA5" w14:textId="77777777" w:rsidR="00D71DCB" w:rsidRPr="00DE4A96" w:rsidRDefault="00D71DCB" w:rsidP="00725954">
            <w:pPr>
              <w:rPr>
                <w:color w:val="000000"/>
                <w:lang w:val="uk-UA"/>
              </w:rPr>
            </w:pPr>
          </w:p>
          <w:p w14:paraId="3CB916AA" w14:textId="77777777" w:rsidR="00D71DCB" w:rsidRPr="00DE4A96" w:rsidRDefault="00D71DCB" w:rsidP="00725954">
            <w:pPr>
              <w:rPr>
                <w:color w:val="000000"/>
                <w:lang w:val="uk-UA"/>
              </w:rPr>
            </w:pPr>
          </w:p>
          <w:p w14:paraId="23A75CFD" w14:textId="77777777" w:rsidR="00D71DCB" w:rsidRPr="00DE4A96" w:rsidRDefault="00D71DCB" w:rsidP="00725954">
            <w:pPr>
              <w:rPr>
                <w:color w:val="000000"/>
                <w:lang w:val="uk-UA"/>
              </w:rPr>
            </w:pPr>
          </w:p>
        </w:tc>
      </w:tr>
      <w:tr w:rsidR="00D71DCB" w:rsidRPr="001A3B09" w14:paraId="47A6C245" w14:textId="77777777" w:rsidTr="00725954">
        <w:tc>
          <w:tcPr>
            <w:tcW w:w="4518" w:type="dxa"/>
            <w:shd w:val="clear" w:color="auto" w:fill="auto"/>
          </w:tcPr>
          <w:p w14:paraId="33677262" w14:textId="77777777" w:rsidR="00D71DCB" w:rsidRPr="00DE4A96" w:rsidRDefault="00D71DCB" w:rsidP="00725954">
            <w:pPr>
              <w:rPr>
                <w:color w:val="000000"/>
                <w:lang w:val="uk-UA"/>
              </w:rPr>
            </w:pPr>
          </w:p>
          <w:p w14:paraId="229BFA69" w14:textId="77777777" w:rsidR="00D71DCB" w:rsidRPr="00DE4A96" w:rsidRDefault="00D71DCB" w:rsidP="00725954">
            <w:pPr>
              <w:rPr>
                <w:color w:val="000000"/>
                <w:lang w:val="uk-UA"/>
              </w:rPr>
            </w:pPr>
            <w:r w:rsidRPr="00DE4A96">
              <w:rPr>
                <w:color w:val="000000"/>
                <w:lang w:val="uk-UA"/>
              </w:rPr>
              <w:t>Повне ім’я заявника (прізвище, ім’я, по-батькові):</w:t>
            </w:r>
          </w:p>
        </w:tc>
        <w:tc>
          <w:tcPr>
            <w:tcW w:w="5058" w:type="dxa"/>
            <w:tcBorders>
              <w:top w:val="single" w:sz="4" w:space="0" w:color="auto"/>
              <w:left w:val="nil"/>
              <w:bottom w:val="single" w:sz="4" w:space="0" w:color="auto"/>
            </w:tcBorders>
            <w:shd w:val="clear" w:color="auto" w:fill="auto"/>
          </w:tcPr>
          <w:p w14:paraId="54E25BB2" w14:textId="77777777" w:rsidR="00D71DCB" w:rsidRPr="00DE4A96" w:rsidRDefault="00D71DCB" w:rsidP="00725954">
            <w:pPr>
              <w:rPr>
                <w:color w:val="000000"/>
                <w:lang w:val="uk-UA"/>
              </w:rPr>
            </w:pPr>
          </w:p>
          <w:p w14:paraId="0AE4956F" w14:textId="77777777" w:rsidR="00D71DCB" w:rsidRPr="00DE4A96" w:rsidRDefault="00D71DCB" w:rsidP="00725954">
            <w:pPr>
              <w:rPr>
                <w:color w:val="000000"/>
                <w:lang w:val="uk-UA"/>
              </w:rPr>
            </w:pPr>
          </w:p>
          <w:p w14:paraId="7E4567A9" w14:textId="77777777" w:rsidR="00D71DCB" w:rsidRPr="00DE4A96" w:rsidRDefault="00D71DCB" w:rsidP="00725954">
            <w:pPr>
              <w:rPr>
                <w:color w:val="000000"/>
                <w:lang w:val="uk-UA"/>
              </w:rPr>
            </w:pPr>
          </w:p>
        </w:tc>
      </w:tr>
      <w:tr w:rsidR="00D71DCB" w:rsidRPr="00DE4A96" w14:paraId="674672EF" w14:textId="77777777" w:rsidTr="00725954">
        <w:tc>
          <w:tcPr>
            <w:tcW w:w="4518" w:type="dxa"/>
            <w:shd w:val="clear" w:color="auto" w:fill="auto"/>
          </w:tcPr>
          <w:p w14:paraId="63779EEA" w14:textId="77777777" w:rsidR="00D71DCB" w:rsidRPr="00DE4A96" w:rsidRDefault="00D71DCB" w:rsidP="00725954">
            <w:pPr>
              <w:rPr>
                <w:color w:val="000000"/>
                <w:lang w:val="uk-UA"/>
              </w:rPr>
            </w:pPr>
          </w:p>
          <w:p w14:paraId="7F186CA4" w14:textId="77777777" w:rsidR="00D71DCB" w:rsidRPr="00DE4A96" w:rsidRDefault="00D71DCB" w:rsidP="00725954">
            <w:pPr>
              <w:rPr>
                <w:color w:val="000000"/>
                <w:lang w:val="uk-UA"/>
              </w:rPr>
            </w:pPr>
            <w:r w:rsidRPr="00DE4A96">
              <w:rPr>
                <w:color w:val="000000"/>
                <w:lang w:val="uk-UA"/>
              </w:rPr>
              <w:t>Посада заявника:</w:t>
            </w:r>
          </w:p>
        </w:tc>
        <w:tc>
          <w:tcPr>
            <w:tcW w:w="5058" w:type="dxa"/>
            <w:tcBorders>
              <w:top w:val="single" w:sz="4" w:space="0" w:color="auto"/>
              <w:left w:val="nil"/>
              <w:bottom w:val="single" w:sz="4" w:space="0" w:color="auto"/>
            </w:tcBorders>
            <w:shd w:val="clear" w:color="auto" w:fill="auto"/>
          </w:tcPr>
          <w:p w14:paraId="670CD686" w14:textId="77777777" w:rsidR="00D71DCB" w:rsidRPr="00DE4A96" w:rsidRDefault="00D71DCB" w:rsidP="00725954">
            <w:pPr>
              <w:rPr>
                <w:color w:val="000000"/>
                <w:lang w:val="uk-UA"/>
              </w:rPr>
            </w:pPr>
          </w:p>
          <w:p w14:paraId="728EB1C3" w14:textId="77777777" w:rsidR="00D71DCB" w:rsidRPr="00DE4A96" w:rsidRDefault="00D71DCB" w:rsidP="00725954">
            <w:pPr>
              <w:rPr>
                <w:color w:val="000000"/>
                <w:lang w:val="uk-UA"/>
              </w:rPr>
            </w:pPr>
          </w:p>
        </w:tc>
      </w:tr>
      <w:tr w:rsidR="00D71DCB" w:rsidRPr="001A3B09" w14:paraId="0CB37C0D" w14:textId="77777777" w:rsidTr="00725954">
        <w:tc>
          <w:tcPr>
            <w:tcW w:w="4518" w:type="dxa"/>
            <w:shd w:val="clear" w:color="auto" w:fill="auto"/>
          </w:tcPr>
          <w:p w14:paraId="14B426A6" w14:textId="77777777" w:rsidR="00D71DCB" w:rsidRPr="00DE4A96" w:rsidRDefault="00D71DCB" w:rsidP="00725954">
            <w:pPr>
              <w:rPr>
                <w:color w:val="000000"/>
                <w:lang w:val="uk-UA"/>
              </w:rPr>
            </w:pPr>
          </w:p>
          <w:p w14:paraId="5E3B7064" w14:textId="77777777" w:rsidR="00D71DCB" w:rsidRPr="00DE4A96" w:rsidRDefault="00D71DCB" w:rsidP="00725954">
            <w:pPr>
              <w:rPr>
                <w:color w:val="000000"/>
                <w:lang w:val="uk-UA"/>
              </w:rPr>
            </w:pPr>
            <w:r w:rsidRPr="00DE4A96">
              <w:rPr>
                <w:color w:val="000000"/>
                <w:lang w:val="uk-UA"/>
              </w:rPr>
              <w:t>Дата подання (мм/дд/рррр):</w:t>
            </w:r>
          </w:p>
        </w:tc>
        <w:tc>
          <w:tcPr>
            <w:tcW w:w="5058" w:type="dxa"/>
            <w:tcBorders>
              <w:top w:val="single" w:sz="4" w:space="0" w:color="auto"/>
              <w:left w:val="nil"/>
              <w:bottom w:val="single" w:sz="4" w:space="0" w:color="auto"/>
            </w:tcBorders>
            <w:shd w:val="clear" w:color="auto" w:fill="auto"/>
          </w:tcPr>
          <w:p w14:paraId="29538E1C" w14:textId="77777777" w:rsidR="00D71DCB" w:rsidRPr="00DE4A96" w:rsidRDefault="00D71DCB" w:rsidP="00725954">
            <w:pPr>
              <w:rPr>
                <w:color w:val="000000"/>
                <w:lang w:val="uk-UA"/>
              </w:rPr>
            </w:pPr>
          </w:p>
          <w:p w14:paraId="057FA397" w14:textId="77777777" w:rsidR="00D71DCB" w:rsidRPr="00DE4A96" w:rsidRDefault="00D71DCB" w:rsidP="00725954">
            <w:pPr>
              <w:rPr>
                <w:color w:val="000000"/>
                <w:lang w:val="uk-UA"/>
              </w:rPr>
            </w:pPr>
          </w:p>
        </w:tc>
      </w:tr>
    </w:tbl>
    <w:p w14:paraId="5CAAA7EF" w14:textId="77777777" w:rsidR="00D71DCB" w:rsidRPr="00DE4A96" w:rsidRDefault="00D71DCB" w:rsidP="00D71DCB">
      <w:pPr>
        <w:rPr>
          <w:color w:val="000000"/>
          <w:lang w:val="uk-UA"/>
        </w:rPr>
      </w:pPr>
    </w:p>
    <w:p w14:paraId="19F951EB" w14:textId="77777777" w:rsidR="00D71DCB" w:rsidRPr="00DE4A96" w:rsidRDefault="00D71DCB" w:rsidP="00D71DCB">
      <w:pPr>
        <w:rPr>
          <w:color w:val="000000"/>
          <w:lang w:val="uk-UA"/>
        </w:rPr>
      </w:pPr>
      <w:r w:rsidRPr="00DE4A96">
        <w:rPr>
          <w:color w:val="000000"/>
          <w:lang w:val="uk-UA"/>
        </w:rPr>
        <w:t>Субпідрядник/постачальник, юридична назва компанії якого наведена вище, заявляє, що представляє організацію, звільнену від одержання номеру DUNS, оскільки валовий дохід, одержаний з усіх джерел у минулому податковому році не досягає 300 000 доларів США.</w:t>
      </w:r>
    </w:p>
    <w:p w14:paraId="0CC872E6" w14:textId="77777777" w:rsidR="00D71DCB" w:rsidRPr="00DE4A96" w:rsidRDefault="00D71DCB" w:rsidP="00D71DCB">
      <w:pPr>
        <w:rPr>
          <w:color w:val="000000"/>
          <w:lang w:val="uk-UA"/>
        </w:rPr>
      </w:pPr>
    </w:p>
    <w:p w14:paraId="00ECA2D2" w14:textId="77777777" w:rsidR="00D71DCB" w:rsidRPr="00DE4A96" w:rsidRDefault="00D71DCB" w:rsidP="00D71DCB">
      <w:pPr>
        <w:rPr>
          <w:color w:val="000000"/>
          <w:lang w:val="uk-UA"/>
        </w:rPr>
      </w:pPr>
      <w:r w:rsidRPr="00DE4A96">
        <w:rPr>
          <w:color w:val="000000"/>
          <w:lang w:val="uk-UA"/>
        </w:rPr>
        <w:t>*Подаючи цю заяву, заявник підтверджує точність тверджень, які в ній містяться. Заявник розуміє, що до нього та/або субпідрядника/постачальника можуть бути застосовані штрафні санкції, якщо у будь-яких заявах або підтвердежннях генеральному підряднику або уряду США будуть недостовірні відомості.</w:t>
      </w:r>
    </w:p>
    <w:p w14:paraId="112F0DC9" w14:textId="77777777" w:rsidR="00D71DCB" w:rsidRPr="00DE4A96" w:rsidRDefault="00D71DCB" w:rsidP="00D71DCB">
      <w:pPr>
        <w:rPr>
          <w:color w:val="000000"/>
          <w:lang w:val="uk-UA"/>
        </w:rPr>
      </w:pPr>
      <w:r w:rsidRPr="00DE4A96">
        <w:rPr>
          <w:color w:val="000000"/>
          <w:lang w:val="uk-UA"/>
        </w:rPr>
        <w:t>Субпідрядник/постачальник погоджується дозволити генеральному підряднику та/або уряду США перевірити достовірність назви компанії, фізичної адреси або іншої зазначеної тут інформації.  Заява залишається чинною протягом року з дати подання.</w:t>
      </w:r>
    </w:p>
    <w:p w14:paraId="5530940A" w14:textId="77777777" w:rsidR="00913417" w:rsidRPr="00DE4A96" w:rsidRDefault="00913417" w:rsidP="00573490">
      <w:pPr>
        <w:rPr>
          <w:lang w:val="uk-UA"/>
        </w:rPr>
      </w:pPr>
    </w:p>
    <w:p w14:paraId="43AC1591" w14:textId="77777777" w:rsidR="00913417" w:rsidRPr="00DE4A96" w:rsidRDefault="00172FB1" w:rsidP="00172FB1">
      <w:pPr>
        <w:jc w:val="both"/>
        <w:rPr>
          <w:lang w:val="uk-UA"/>
        </w:rPr>
      </w:pPr>
      <w:r w:rsidRPr="00DE4A96">
        <w:rPr>
          <w:lang w:val="uk-UA"/>
        </w:rPr>
        <w:br w:type="page"/>
      </w:r>
    </w:p>
    <w:p w14:paraId="3BC43A3C" w14:textId="77777777" w:rsidR="006B3CE5" w:rsidRPr="00DE4A96" w:rsidRDefault="00D71DCB" w:rsidP="00172FB1">
      <w:pPr>
        <w:pStyle w:val="Heading2"/>
        <w:numPr>
          <w:ilvl w:val="0"/>
          <w:numId w:val="0"/>
        </w:numPr>
        <w:rPr>
          <w:lang w:val="uk-UA"/>
        </w:rPr>
      </w:pPr>
      <w:bookmarkStart w:id="71" w:name="_Toc4419446"/>
      <w:bookmarkStart w:id="72" w:name="_Toc68167344"/>
      <w:r w:rsidRPr="00DE4A96">
        <w:rPr>
          <w:lang w:val="uk-UA"/>
        </w:rPr>
        <w:lastRenderedPageBreak/>
        <w:t>Список необов’язкових додатків</w:t>
      </w:r>
      <w:bookmarkEnd w:id="71"/>
      <w:bookmarkEnd w:id="72"/>
      <w:r w:rsidRPr="00DE4A96">
        <w:rPr>
          <w:lang w:val="uk-UA"/>
        </w:rPr>
        <w:t xml:space="preserve"> </w:t>
      </w:r>
    </w:p>
    <w:p w14:paraId="51211BB6" w14:textId="66B7E931" w:rsidR="00D71DCB" w:rsidRPr="00DE4A96" w:rsidRDefault="00D71DCB" w:rsidP="005E58DC">
      <w:pPr>
        <w:pStyle w:val="Heading2"/>
      </w:pPr>
      <w:bookmarkStart w:id="73" w:name="_Toc4419447"/>
      <w:bookmarkStart w:id="74" w:name="_Toc68167345"/>
      <w:r w:rsidRPr="00DE4A96">
        <w:t>Додаток Ж: Контрольний перелік щодо подання пропозиції</w:t>
      </w:r>
      <w:bookmarkEnd w:id="73"/>
      <w:bookmarkEnd w:id="74"/>
      <w:r w:rsidRPr="00DE4A96">
        <w:t xml:space="preserve"> </w:t>
      </w:r>
    </w:p>
    <w:p w14:paraId="7E30E74F" w14:textId="77777777" w:rsidR="008C5B96" w:rsidRPr="00DE4A96" w:rsidRDefault="008C5B96" w:rsidP="00B766F8">
      <w:pPr>
        <w:rPr>
          <w:lang w:val="uk-UA"/>
        </w:rPr>
      </w:pPr>
    </w:p>
    <w:p w14:paraId="3526CBDE" w14:textId="77777777" w:rsidR="00D71DCB" w:rsidRPr="00DE4A96" w:rsidRDefault="00D71DCB">
      <w:pPr>
        <w:rPr>
          <w:lang w:val="uk-UA"/>
        </w:rPr>
      </w:pPr>
      <w:r w:rsidRPr="00DE4A96">
        <w:rPr>
          <w:lang w:val="uk-UA"/>
        </w:rPr>
        <w:t>Учасник тендера: __________________________________________________________________________</w:t>
      </w:r>
    </w:p>
    <w:p w14:paraId="2C67DB64" w14:textId="77777777" w:rsidR="00D71DCB" w:rsidRPr="00DE4A96" w:rsidRDefault="00D71DCB">
      <w:pPr>
        <w:rPr>
          <w:lang w:val="uk-UA"/>
        </w:rPr>
      </w:pPr>
      <w:r w:rsidRPr="00DE4A96">
        <w:rPr>
          <w:lang w:val="uk-UA"/>
        </w:rPr>
        <w:t xml:space="preserve">Чи ви </w:t>
      </w:r>
    </w:p>
    <w:p w14:paraId="275859B4" w14:textId="77777777" w:rsidR="00D71DCB" w:rsidRPr="005244F3" w:rsidRDefault="00D71DCB">
      <w:pPr>
        <w:rPr>
          <w:lang w:val="uk-UA"/>
        </w:rPr>
      </w:pPr>
      <w:r w:rsidRPr="00DE4A96">
        <w:rPr>
          <w:lang w:val="uk-UA"/>
        </w:rPr>
        <w:fldChar w:fldCharType="begin">
          <w:ffData>
            <w:name w:val="Check1"/>
            <w:enabled/>
            <w:calcOnExit w:val="0"/>
            <w:checkBox>
              <w:sizeAuto/>
              <w:default w:val="0"/>
            </w:checkBox>
          </w:ffData>
        </w:fldChar>
      </w:r>
      <w:r w:rsidRPr="00DE4A96">
        <w:rPr>
          <w:lang w:val="uk-UA"/>
        </w:rPr>
        <w:instrText xml:space="preserve"> FORMCHECKBOX </w:instrText>
      </w:r>
      <w:r w:rsidR="007E1BA6">
        <w:rPr>
          <w:lang w:val="uk-UA"/>
        </w:rPr>
      </w:r>
      <w:r w:rsidR="007E1BA6">
        <w:rPr>
          <w:lang w:val="uk-UA"/>
        </w:rPr>
        <w:fldChar w:fldCharType="separate"/>
      </w:r>
      <w:r w:rsidRPr="00DE4A96">
        <w:rPr>
          <w:lang w:val="uk-UA"/>
        </w:rPr>
        <w:fldChar w:fldCharType="end"/>
      </w:r>
      <w:r w:rsidRPr="005244F3">
        <w:rPr>
          <w:lang w:val="uk-UA"/>
        </w:rPr>
        <w:tab/>
        <w:t>подали свою пропозицію компанії «DAI» в електронному вигляді, як зазначено у Загальних інструкціях вище?</w:t>
      </w:r>
    </w:p>
    <w:p w14:paraId="03762815" w14:textId="77777777" w:rsidR="00D71DCB" w:rsidRPr="00CA08B5" w:rsidRDefault="00D71DCB">
      <w:pPr>
        <w:rPr>
          <w:lang w:val="uk-UA"/>
        </w:rPr>
      </w:pPr>
      <w:r w:rsidRPr="00090842">
        <w:rPr>
          <w:lang w:val="uk-UA"/>
        </w:rPr>
        <w:t>Чи включає ваша пропозиція те, що зазначено ниж</w:t>
      </w:r>
      <w:r w:rsidRPr="00CA08B5">
        <w:rPr>
          <w:lang w:val="uk-UA"/>
        </w:rPr>
        <w:t xml:space="preserve">че? </w:t>
      </w:r>
    </w:p>
    <w:p w14:paraId="66EC715D" w14:textId="77777777" w:rsidR="00D71DCB" w:rsidRPr="00090842" w:rsidRDefault="00D71DCB">
      <w:pPr>
        <w:rPr>
          <w:i/>
          <w:lang w:val="uk-UA"/>
        </w:rPr>
      </w:pPr>
      <w:r w:rsidRPr="00DE4A96">
        <w:rPr>
          <w:lang w:val="uk-UA"/>
        </w:rPr>
        <w:fldChar w:fldCharType="begin">
          <w:ffData>
            <w:name w:val="Check10"/>
            <w:enabled/>
            <w:calcOnExit w:val="0"/>
            <w:checkBox>
              <w:sizeAuto/>
              <w:default w:val="0"/>
            </w:checkBox>
          </w:ffData>
        </w:fldChar>
      </w:r>
      <w:r w:rsidRPr="00DE4A96">
        <w:rPr>
          <w:lang w:val="uk-UA"/>
        </w:rPr>
        <w:instrText xml:space="preserve"> FORMCHECKBOX </w:instrText>
      </w:r>
      <w:r w:rsidR="007E1BA6">
        <w:rPr>
          <w:lang w:val="uk-UA"/>
        </w:rPr>
      </w:r>
      <w:r w:rsidR="007E1BA6">
        <w:rPr>
          <w:lang w:val="uk-UA"/>
        </w:rPr>
        <w:fldChar w:fldCharType="separate"/>
      </w:r>
      <w:r w:rsidRPr="00DE4A96">
        <w:rPr>
          <w:lang w:val="uk-UA"/>
        </w:rPr>
        <w:fldChar w:fldCharType="end"/>
      </w:r>
      <w:r w:rsidRPr="005244F3">
        <w:rPr>
          <w:lang w:val="uk-UA"/>
        </w:rPr>
        <w:tab/>
        <w:t xml:space="preserve">підписаний супровідний лист та обов’язкові додатки </w:t>
      </w:r>
      <w:r w:rsidRPr="00090842">
        <w:rPr>
          <w:i/>
          <w:lang w:val="uk-UA"/>
        </w:rPr>
        <w:t>(користуйтеся формою у Додатку Б).</w:t>
      </w:r>
    </w:p>
    <w:p w14:paraId="17C5DE6B" w14:textId="77777777" w:rsidR="00CE38B9" w:rsidRPr="004904B5" w:rsidRDefault="00DE0E7B">
      <w:pPr>
        <w:ind w:left="720" w:hanging="720"/>
        <w:rPr>
          <w:lang w:val="uk-UA"/>
        </w:rPr>
      </w:pPr>
      <w:r w:rsidRPr="00DE4A96">
        <w:rPr>
          <w:lang w:val="uk-UA"/>
        </w:rPr>
        <w:fldChar w:fldCharType="begin">
          <w:ffData>
            <w:name w:val="Check10"/>
            <w:enabled/>
            <w:calcOnExit w:val="0"/>
            <w:checkBox>
              <w:sizeAuto/>
              <w:default w:val="0"/>
            </w:checkBox>
          </w:ffData>
        </w:fldChar>
      </w:r>
      <w:r w:rsidR="00CE38B9" w:rsidRPr="00DE4A96">
        <w:rPr>
          <w:lang w:val="uk-UA"/>
        </w:rPr>
        <w:instrText xml:space="preserve"> FORMCHECKBOX </w:instrText>
      </w:r>
      <w:r w:rsidR="007E1BA6">
        <w:rPr>
          <w:lang w:val="uk-UA"/>
        </w:rPr>
      </w:r>
      <w:r w:rsidR="007E1BA6">
        <w:rPr>
          <w:lang w:val="uk-UA"/>
        </w:rPr>
        <w:fldChar w:fldCharType="separate"/>
      </w:r>
      <w:r w:rsidRPr="00DE4A96">
        <w:rPr>
          <w:lang w:val="uk-UA"/>
        </w:rPr>
        <w:fldChar w:fldCharType="end"/>
      </w:r>
      <w:r w:rsidR="00CE38B9" w:rsidRPr="005244F3">
        <w:rPr>
          <w:lang w:val="uk-UA"/>
        </w:rPr>
        <w:tab/>
      </w:r>
      <w:r w:rsidR="00D71DCB" w:rsidRPr="00090842">
        <w:rPr>
          <w:lang w:val="uk-UA"/>
        </w:rPr>
        <w:t>Окремі технічна та цінова пропозиції</w:t>
      </w:r>
      <w:r w:rsidR="00573490">
        <w:rPr>
          <w:lang w:val="uk-UA"/>
        </w:rPr>
        <w:t>, зокрема</w:t>
      </w:r>
      <w:r w:rsidR="003F574C" w:rsidRPr="00CA08B5">
        <w:rPr>
          <w:lang w:val="uk-UA"/>
        </w:rPr>
        <w:t>:</w:t>
      </w:r>
    </w:p>
    <w:p w14:paraId="1CF27C59" w14:textId="77777777" w:rsidR="000807C6" w:rsidRPr="00DE4A96" w:rsidRDefault="00D71DCB">
      <w:pPr>
        <w:numPr>
          <w:ilvl w:val="0"/>
          <w:numId w:val="8"/>
        </w:numPr>
        <w:rPr>
          <w:lang w:val="uk-UA"/>
        </w:rPr>
      </w:pPr>
      <w:r w:rsidRPr="00F5789C">
        <w:rPr>
          <w:lang w:val="uk-UA"/>
        </w:rPr>
        <w:t>Технічний підхід</w:t>
      </w:r>
      <w:r w:rsidR="000807C6" w:rsidRPr="00DE4A96">
        <w:rPr>
          <w:lang w:val="uk-UA"/>
        </w:rPr>
        <w:t xml:space="preserve">. </w:t>
      </w:r>
    </w:p>
    <w:p w14:paraId="1D993521" w14:textId="77777777" w:rsidR="000807C6" w:rsidRPr="00DE4A96" w:rsidRDefault="00D71DCB">
      <w:pPr>
        <w:numPr>
          <w:ilvl w:val="0"/>
          <w:numId w:val="8"/>
        </w:numPr>
        <w:rPr>
          <w:lang w:val="uk-UA"/>
        </w:rPr>
      </w:pPr>
      <w:r w:rsidRPr="00DE4A96">
        <w:rPr>
          <w:lang w:val="uk-UA"/>
        </w:rPr>
        <w:t>Керівництво, ключовий персонал та штатний розпис</w:t>
      </w:r>
      <w:r w:rsidR="000807C6" w:rsidRPr="00DE4A96">
        <w:rPr>
          <w:lang w:val="uk-UA"/>
        </w:rPr>
        <w:t xml:space="preserve">. </w:t>
      </w:r>
    </w:p>
    <w:p w14:paraId="199801D1" w14:textId="77777777" w:rsidR="00D71DCB" w:rsidRPr="00DE4A96" w:rsidRDefault="00D71DCB">
      <w:pPr>
        <w:numPr>
          <w:ilvl w:val="0"/>
          <w:numId w:val="8"/>
        </w:numPr>
        <w:rPr>
          <w:i/>
          <w:lang w:val="uk-UA"/>
        </w:rPr>
      </w:pPr>
      <w:r w:rsidRPr="00DE4A96">
        <w:rPr>
          <w:lang w:val="uk-UA"/>
        </w:rPr>
        <w:t xml:space="preserve">Можливості, досвід та результати минулої роботи компанії </w:t>
      </w:r>
      <w:r w:rsidRPr="00DE4A96">
        <w:rPr>
          <w:i/>
          <w:lang w:val="uk-UA"/>
        </w:rPr>
        <w:t>(користуйтеся формою у Додатку Г).</w:t>
      </w:r>
    </w:p>
    <w:p w14:paraId="778A65B2" w14:textId="77777777" w:rsidR="00636EA9" w:rsidRPr="00F5789C" w:rsidRDefault="00636EA9">
      <w:pPr>
        <w:rPr>
          <w:lang w:val="uk-UA"/>
        </w:rPr>
      </w:pPr>
      <w:r w:rsidRPr="00DE4A96">
        <w:rPr>
          <w:lang w:val="uk-UA"/>
        </w:rPr>
        <w:fldChar w:fldCharType="begin">
          <w:ffData>
            <w:name w:val="Check10"/>
            <w:enabled/>
            <w:calcOnExit w:val="0"/>
            <w:checkBox>
              <w:sizeAuto/>
              <w:default w:val="0"/>
            </w:checkBox>
          </w:ffData>
        </w:fldChar>
      </w:r>
      <w:r w:rsidRPr="00DE4A96">
        <w:rPr>
          <w:lang w:val="uk-UA"/>
        </w:rPr>
        <w:instrText xml:space="preserve"> FORMCHECKBOX </w:instrText>
      </w:r>
      <w:r w:rsidR="007E1BA6">
        <w:rPr>
          <w:lang w:val="uk-UA"/>
        </w:rPr>
      </w:r>
      <w:r w:rsidR="007E1BA6">
        <w:rPr>
          <w:lang w:val="uk-UA"/>
        </w:rPr>
        <w:fldChar w:fldCharType="separate"/>
      </w:r>
      <w:r w:rsidRPr="00DE4A96">
        <w:rPr>
          <w:lang w:val="uk-UA"/>
        </w:rPr>
        <w:fldChar w:fldCharType="end"/>
      </w:r>
      <w:r w:rsidRPr="005244F3">
        <w:rPr>
          <w:lang w:val="uk-UA"/>
        </w:rPr>
        <w:tab/>
      </w:r>
      <w:r w:rsidR="00D71DCB" w:rsidRPr="00090842">
        <w:rPr>
          <w:lang w:val="uk-UA"/>
        </w:rPr>
        <w:t>Окрема цінова пропозиція</w:t>
      </w:r>
      <w:r w:rsidRPr="00CA08B5">
        <w:rPr>
          <w:lang w:val="uk-UA"/>
        </w:rPr>
        <w:t xml:space="preserve"> (</w:t>
      </w:r>
      <w:r w:rsidR="00D71DCB" w:rsidRPr="004904B5">
        <w:rPr>
          <w:i/>
          <w:lang w:val="uk-UA"/>
        </w:rPr>
        <w:t>користуйтеся формою у Додатку В</w:t>
      </w:r>
      <w:r w:rsidRPr="00F5789C">
        <w:rPr>
          <w:lang w:val="uk-UA"/>
        </w:rPr>
        <w:t>):</w:t>
      </w:r>
    </w:p>
    <w:p w14:paraId="136C5567" w14:textId="77777777" w:rsidR="00A5663F" w:rsidRPr="00887799" w:rsidRDefault="00B3304E">
      <w:pPr>
        <w:rPr>
          <w:lang w:val="uk-UA"/>
        </w:rPr>
      </w:pPr>
      <w:r w:rsidRPr="00DE4A96">
        <w:rPr>
          <w:lang w:val="uk-UA"/>
        </w:rPr>
        <w:fldChar w:fldCharType="begin">
          <w:ffData>
            <w:name w:val="Check6"/>
            <w:enabled/>
            <w:calcOnExit w:val="0"/>
            <w:checkBox>
              <w:sizeAuto/>
              <w:default w:val="0"/>
            </w:checkBox>
          </w:ffData>
        </w:fldChar>
      </w:r>
      <w:r w:rsidRPr="00DE4A96">
        <w:rPr>
          <w:lang w:val="uk-UA"/>
        </w:rPr>
        <w:instrText xml:space="preserve"> FORMCHECKBOX </w:instrText>
      </w:r>
      <w:r w:rsidR="007E1BA6">
        <w:rPr>
          <w:lang w:val="uk-UA"/>
        </w:rPr>
      </w:r>
      <w:r w:rsidR="007E1BA6">
        <w:rPr>
          <w:lang w:val="uk-UA"/>
        </w:rPr>
        <w:fldChar w:fldCharType="separate"/>
      </w:r>
      <w:r w:rsidRPr="00DE4A96">
        <w:rPr>
          <w:lang w:val="uk-UA"/>
        </w:rPr>
        <w:fldChar w:fldCharType="end"/>
      </w:r>
      <w:r w:rsidRPr="005244F3">
        <w:rPr>
          <w:lang w:val="uk-UA"/>
        </w:rPr>
        <w:tab/>
      </w:r>
      <w:r w:rsidR="00D71DCB" w:rsidRPr="00090842">
        <w:rPr>
          <w:lang w:val="uk-UA"/>
        </w:rPr>
        <w:t>Документи про визначення відповідальності</w:t>
      </w:r>
      <w:r w:rsidRPr="00CA08B5">
        <w:rPr>
          <w:lang w:val="uk-UA"/>
        </w:rPr>
        <w:t>.</w:t>
      </w:r>
    </w:p>
    <w:sectPr w:rsidR="00A5663F" w:rsidRPr="00887799" w:rsidSect="00D928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BA93F" w14:textId="77777777" w:rsidR="007E1BA6" w:rsidRDefault="007E1BA6" w:rsidP="002511E6">
      <w:r>
        <w:separator/>
      </w:r>
    </w:p>
  </w:endnote>
  <w:endnote w:type="continuationSeparator" w:id="0">
    <w:p w14:paraId="0630EE17" w14:textId="77777777" w:rsidR="007E1BA6" w:rsidRDefault="007E1BA6" w:rsidP="002511E6">
      <w:r>
        <w:continuationSeparator/>
      </w:r>
    </w:p>
  </w:endnote>
  <w:endnote w:type="continuationNotice" w:id="1">
    <w:p w14:paraId="65891674" w14:textId="77777777" w:rsidR="007E1BA6" w:rsidRDefault="007E1B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Helvetica">
    <w:panose1 w:val="020B0604020202020204"/>
    <w:charset w:val="CC"/>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991E" w14:textId="77777777" w:rsidR="00994569" w:rsidRDefault="00994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AD89" w14:textId="77777777" w:rsidR="00546EAA" w:rsidRDefault="00546EAA" w:rsidP="002511E6">
    <w:pPr>
      <w:pStyle w:val="Footer"/>
    </w:pPr>
  </w:p>
  <w:p w14:paraId="58E72388" w14:textId="5065E729" w:rsidR="00546EAA" w:rsidRDefault="00546EAA" w:rsidP="002511E6">
    <w:pPr>
      <w:pStyle w:val="Footer"/>
    </w:pPr>
    <w:r>
      <w:rPr>
        <w:lang w:val="uk-UA"/>
      </w:rPr>
      <w:t>Сторінка</w:t>
    </w:r>
    <w:r>
      <w:t xml:space="preserve"> </w:t>
    </w:r>
    <w:r>
      <w:fldChar w:fldCharType="begin"/>
    </w:r>
    <w:r>
      <w:instrText xml:space="preserve"> PAGE </w:instrText>
    </w:r>
    <w:r>
      <w:fldChar w:fldCharType="separate"/>
    </w:r>
    <w:r w:rsidR="001A3B09">
      <w:rPr>
        <w:noProof/>
      </w:rPr>
      <w:t>1</w:t>
    </w:r>
    <w:r>
      <w:fldChar w:fldCharType="end"/>
    </w:r>
    <w:r>
      <w:t xml:space="preserve"> </w:t>
    </w:r>
    <w:r>
      <w:rPr>
        <w:lang w:val="uk-UA"/>
      </w:rPr>
      <w:t>із</w:t>
    </w:r>
    <w:r>
      <w:t xml:space="preserve"> </w:t>
    </w:r>
    <w:fldSimple w:instr=" NUMPAGES ">
      <w:r w:rsidR="001A3B09">
        <w:rPr>
          <w:noProof/>
        </w:rPr>
        <w:t>41</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D602" w14:textId="77777777" w:rsidR="00994569" w:rsidRDefault="0099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E9C7" w14:textId="77777777" w:rsidR="007E1BA6" w:rsidRDefault="007E1BA6" w:rsidP="002511E6">
      <w:r>
        <w:separator/>
      </w:r>
    </w:p>
  </w:footnote>
  <w:footnote w:type="continuationSeparator" w:id="0">
    <w:p w14:paraId="6D652FA6" w14:textId="77777777" w:rsidR="007E1BA6" w:rsidRDefault="007E1BA6" w:rsidP="002511E6">
      <w:r>
        <w:continuationSeparator/>
      </w:r>
    </w:p>
  </w:footnote>
  <w:footnote w:type="continuationNotice" w:id="1">
    <w:p w14:paraId="3F841CC5" w14:textId="77777777" w:rsidR="007E1BA6" w:rsidRDefault="007E1BA6">
      <w:pPr>
        <w:spacing w:after="0"/>
      </w:pPr>
    </w:p>
  </w:footnote>
  <w:footnote w:id="2">
    <w:p w14:paraId="3E06E52C" w14:textId="03DFE421" w:rsidR="00546EAA" w:rsidRPr="00546EAA" w:rsidRDefault="00546EAA">
      <w:pPr>
        <w:pStyle w:val="FootnoteText"/>
        <w:rPr>
          <w:lang w:val="uk-UA"/>
        </w:rPr>
      </w:pPr>
      <w:r>
        <w:rPr>
          <w:rStyle w:val="FootnoteReference"/>
        </w:rPr>
        <w:footnoteRef/>
      </w:r>
      <w:r w:rsidRPr="00546EAA">
        <w:rPr>
          <w:lang w:val="ru-RU"/>
        </w:rPr>
        <w:t xml:space="preserve"> </w:t>
      </w:r>
      <w:r>
        <w:rPr>
          <w:lang w:val="uk-UA"/>
        </w:rPr>
        <w:t>Учасник повинен дати посилання (лінк) на договір, якій аналізувався, або докласти файл із договором до своєї пропозиції</w:t>
      </w:r>
    </w:p>
  </w:footnote>
  <w:footnote w:id="3">
    <w:p w14:paraId="557FED5A" w14:textId="77777777" w:rsidR="00546EAA" w:rsidRPr="00D30848" w:rsidRDefault="00546EAA" w:rsidP="00A275B1">
      <w:pPr>
        <w:pStyle w:val="FootnoteText"/>
        <w:rPr>
          <w:lang w:val="uk-UA"/>
        </w:rPr>
      </w:pPr>
      <w:r w:rsidRPr="00D30848">
        <w:rPr>
          <w:rStyle w:val="FootnoteReference"/>
          <w:lang w:val="uk-UA"/>
        </w:rPr>
        <w:footnoteRef/>
      </w:r>
      <w:r w:rsidRPr="00D30848">
        <w:rPr>
          <w:lang w:val="uk-UA"/>
        </w:rPr>
        <w:t xml:space="preserve"> Банки-партнери виділені у таблиці 1.1 червоним. Перехрещені клітинки в таблиці означають, що банк не пропонує кредитів такого виду</w:t>
      </w:r>
      <w:r>
        <w:rPr>
          <w:lang w:val="uk-UA"/>
        </w:rPr>
        <w:t xml:space="preserve"> (на момент підготовку цього документу)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8D5B" w14:textId="77777777" w:rsidR="00994569" w:rsidRDefault="00994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CE43" w14:textId="6237958B" w:rsidR="00546EAA" w:rsidRPr="00D428AF" w:rsidRDefault="00546EAA" w:rsidP="002B7490">
    <w:pPr>
      <w:spacing w:after="0"/>
      <w:rPr>
        <w:rFonts w:ascii="Helvetica" w:eastAsia="Times New Roman" w:hAnsi="Helvetica" w:cs="Helvetica"/>
        <w:color w:val="666666"/>
        <w:sz w:val="18"/>
        <w:szCs w:val="18"/>
      </w:rPr>
    </w:pPr>
    <w:r>
      <w:t xml:space="preserve">RFP </w:t>
    </w:r>
    <w:r w:rsidRPr="003736A7">
      <w:t xml:space="preserve">No. </w:t>
    </w:r>
    <w:r>
      <w:rPr>
        <w:rFonts w:ascii="Helvetica" w:eastAsia="Times New Roman" w:hAnsi="Helvetica" w:cs="Helvetica"/>
        <w:color w:val="666666"/>
        <w:sz w:val="18"/>
        <w:szCs w:val="18"/>
      </w:rPr>
      <w:tab/>
    </w:r>
    <w:r>
      <w:rPr>
        <w:rFonts w:ascii="Helvetica" w:eastAsia="Times New Roman" w:hAnsi="Helvetica" w:cs="Helvetica"/>
        <w:color w:val="666666"/>
        <w:sz w:val="18"/>
        <w:szCs w:val="18"/>
      </w:rPr>
      <w:tab/>
    </w:r>
    <w:r w:rsidRPr="00994569">
      <w:rPr>
        <w:rFonts w:ascii="Helvetica" w:eastAsia="Times New Roman" w:hAnsi="Helvetica" w:cs="Helvetica"/>
        <w:color w:val="666666"/>
        <w:sz w:val="18"/>
        <w:szCs w:val="18"/>
      </w:rPr>
      <w:t>REQ-KYV-2</w:t>
    </w:r>
    <w:r w:rsidRPr="00994569">
      <w:rPr>
        <w:rFonts w:ascii="Helvetica" w:eastAsia="Times New Roman" w:hAnsi="Helvetica" w:cs="Helvetica"/>
        <w:color w:val="666666"/>
        <w:sz w:val="18"/>
        <w:szCs w:val="18"/>
        <w:lang w:val="uk-UA"/>
      </w:rPr>
      <w:t>1</w:t>
    </w:r>
    <w:r w:rsidRPr="00994569">
      <w:rPr>
        <w:rFonts w:ascii="Helvetica" w:eastAsia="Times New Roman" w:hAnsi="Helvetica" w:cs="Helvetica"/>
        <w:color w:val="666666"/>
        <w:sz w:val="18"/>
        <w:szCs w:val="18"/>
      </w:rPr>
      <w:t>-00</w:t>
    </w:r>
    <w:r w:rsidR="00994569" w:rsidRPr="00994569">
      <w:rPr>
        <w:rFonts w:ascii="Helvetica" w:eastAsia="Times New Roman" w:hAnsi="Helvetica" w:cs="Helvetica"/>
        <w:color w:val="666666"/>
        <w:sz w:val="18"/>
        <w:szCs w:val="18"/>
      </w:rPr>
      <w:t>39</w:t>
    </w:r>
  </w:p>
  <w:p w14:paraId="1266B037" w14:textId="77777777" w:rsidR="00546EAA" w:rsidRDefault="00546EAA" w:rsidP="002511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5D68" w14:textId="77777777" w:rsidR="00994569" w:rsidRDefault="009945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5708" w14:textId="77777777" w:rsidR="00546EAA" w:rsidRPr="009B212F" w:rsidRDefault="00546EAA" w:rsidP="0025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99"/>
    <w:multiLevelType w:val="hybridMultilevel"/>
    <w:tmpl w:val="85BE71F8"/>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 w15:restartNumberingAfterBreak="0">
    <w:nsid w:val="01746222"/>
    <w:multiLevelType w:val="hybridMultilevel"/>
    <w:tmpl w:val="240A083A"/>
    <w:lvl w:ilvl="0" w:tplc="A25C4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9D"/>
    <w:multiLevelType w:val="hybridMultilevel"/>
    <w:tmpl w:val="37B43E26"/>
    <w:lvl w:ilvl="0" w:tplc="8752F9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4322F"/>
    <w:multiLevelType w:val="hybridMultilevel"/>
    <w:tmpl w:val="6DF0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C4EC4"/>
    <w:multiLevelType w:val="hybridMultilevel"/>
    <w:tmpl w:val="84FEA518"/>
    <w:lvl w:ilvl="0" w:tplc="9FB20C24">
      <w:start w:val="1"/>
      <w:numFmt w:val="decimal"/>
      <w:lvlText w:val="%1."/>
      <w:lvlJc w:val="left"/>
      <w:pPr>
        <w:tabs>
          <w:tab w:val="num" w:pos="720"/>
        </w:tabs>
        <w:ind w:left="720" w:hanging="360"/>
      </w:pPr>
      <w:rPr>
        <w:rFonts w:hint="default"/>
      </w:rPr>
    </w:lvl>
    <w:lvl w:ilvl="1" w:tplc="23FE4186">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C3B4C"/>
    <w:multiLevelType w:val="hybridMultilevel"/>
    <w:tmpl w:val="3086CE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D43B4"/>
    <w:multiLevelType w:val="hybridMultilevel"/>
    <w:tmpl w:val="189C6DFA"/>
    <w:lvl w:ilvl="0" w:tplc="A030E6FA">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35678F1"/>
    <w:multiLevelType w:val="hybridMultilevel"/>
    <w:tmpl w:val="1EE4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203C7"/>
    <w:multiLevelType w:val="hybridMultilevel"/>
    <w:tmpl w:val="CA5264F0"/>
    <w:lvl w:ilvl="0" w:tplc="079EB6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4BC35AD"/>
    <w:multiLevelType w:val="hybridMultilevel"/>
    <w:tmpl w:val="BB2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93B6A"/>
    <w:multiLevelType w:val="hybridMultilevel"/>
    <w:tmpl w:val="0958F254"/>
    <w:lvl w:ilvl="0" w:tplc="900821E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61E55"/>
    <w:multiLevelType w:val="hybridMultilevel"/>
    <w:tmpl w:val="C24C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4015C7"/>
    <w:multiLevelType w:val="hybridMultilevel"/>
    <w:tmpl w:val="FEA23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9F586A"/>
    <w:multiLevelType w:val="hybridMultilevel"/>
    <w:tmpl w:val="150CD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274AB"/>
    <w:multiLevelType w:val="hybridMultilevel"/>
    <w:tmpl w:val="0D9C8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50ACA"/>
    <w:multiLevelType w:val="hybridMultilevel"/>
    <w:tmpl w:val="4680EC1A"/>
    <w:lvl w:ilvl="0" w:tplc="079A09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56419"/>
    <w:multiLevelType w:val="hybridMultilevel"/>
    <w:tmpl w:val="2BE0ADCA"/>
    <w:lvl w:ilvl="0" w:tplc="1166BBC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B6A5B"/>
    <w:multiLevelType w:val="hybridMultilevel"/>
    <w:tmpl w:val="9C2E4010"/>
    <w:lvl w:ilvl="0" w:tplc="35DA79EE">
      <w:start w:val="1"/>
      <w:numFmt w:val="decimal"/>
      <w:lvlText w:val="(%1)"/>
      <w:lvlJc w:val="left"/>
      <w:pPr>
        <w:ind w:left="360" w:hanging="360"/>
      </w:pPr>
      <w:rPr>
        <w:rFonts w:ascii="Calibri" w:eastAsia="Times New Roman" w:hAnsi="Calibri" w:cs="Calibri"/>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765949"/>
    <w:multiLevelType w:val="hybridMultilevel"/>
    <w:tmpl w:val="C106BFC6"/>
    <w:lvl w:ilvl="0" w:tplc="8B2A43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C15C2"/>
    <w:multiLevelType w:val="hybridMultilevel"/>
    <w:tmpl w:val="4680EC1A"/>
    <w:lvl w:ilvl="0" w:tplc="079A09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044CA"/>
    <w:multiLevelType w:val="hybridMultilevel"/>
    <w:tmpl w:val="975C2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BC6434"/>
    <w:multiLevelType w:val="hybridMultilevel"/>
    <w:tmpl w:val="BF4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569A4"/>
    <w:multiLevelType w:val="multilevel"/>
    <w:tmpl w:val="FD2C1380"/>
    <w:lvl w:ilvl="0">
      <w:start w:val="1"/>
      <w:numFmt w:val="decimal"/>
      <w:pStyle w:val="Heading1"/>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96" w:hanging="576"/>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2FF502E6"/>
    <w:multiLevelType w:val="hybridMultilevel"/>
    <w:tmpl w:val="5BCC26AC"/>
    <w:lvl w:ilvl="0" w:tplc="EB76CC20">
      <w:start w:val="1"/>
      <w:numFmt w:val="decimal"/>
      <w:lvlText w:val="(%1)"/>
      <w:lvlJc w:val="left"/>
      <w:pPr>
        <w:ind w:left="36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30D6F"/>
    <w:multiLevelType w:val="hybridMultilevel"/>
    <w:tmpl w:val="6CDCB432"/>
    <w:lvl w:ilvl="0" w:tplc="9432D644">
      <w:start w:val="1"/>
      <w:numFmt w:val="lowerRoman"/>
      <w:lvlText w:val="(%1)"/>
      <w:lvlJc w:val="left"/>
      <w:pPr>
        <w:ind w:left="36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E4F21"/>
    <w:multiLevelType w:val="hybridMultilevel"/>
    <w:tmpl w:val="F8825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D2BF2"/>
    <w:multiLevelType w:val="hybridMultilevel"/>
    <w:tmpl w:val="DD824C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DB332B"/>
    <w:multiLevelType w:val="hybridMultilevel"/>
    <w:tmpl w:val="53D4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732AAF"/>
    <w:multiLevelType w:val="hybridMultilevel"/>
    <w:tmpl w:val="156C4980"/>
    <w:lvl w:ilvl="0" w:tplc="0F3A6480">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13847E1"/>
    <w:multiLevelType w:val="hybridMultilevel"/>
    <w:tmpl w:val="F516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32B02"/>
    <w:multiLevelType w:val="hybridMultilevel"/>
    <w:tmpl w:val="4AF86EFE"/>
    <w:lvl w:ilvl="0" w:tplc="99724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5258C4"/>
    <w:multiLevelType w:val="hybridMultilevel"/>
    <w:tmpl w:val="1312F37E"/>
    <w:lvl w:ilvl="0" w:tplc="4D1473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9051134"/>
    <w:multiLevelType w:val="hybridMultilevel"/>
    <w:tmpl w:val="5C9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53079"/>
    <w:multiLevelType w:val="hybridMultilevel"/>
    <w:tmpl w:val="5E96F854"/>
    <w:lvl w:ilvl="0" w:tplc="85AC9AC4">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201A46"/>
    <w:multiLevelType w:val="hybridMultilevel"/>
    <w:tmpl w:val="1312F37E"/>
    <w:lvl w:ilvl="0" w:tplc="4D1473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4C285C2D"/>
    <w:multiLevelType w:val="hybridMultilevel"/>
    <w:tmpl w:val="057A8C42"/>
    <w:lvl w:ilvl="0" w:tplc="A030E6F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B64096"/>
    <w:multiLevelType w:val="hybridMultilevel"/>
    <w:tmpl w:val="7DC43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9095E"/>
    <w:multiLevelType w:val="hybridMultilevel"/>
    <w:tmpl w:val="4680EC1A"/>
    <w:lvl w:ilvl="0" w:tplc="079A093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001AF"/>
    <w:multiLevelType w:val="hybridMultilevel"/>
    <w:tmpl w:val="84F64710"/>
    <w:lvl w:ilvl="0" w:tplc="85AC9AC4">
      <w:start w:val="1"/>
      <w:numFmt w:val="decimal"/>
      <w:lvlText w:val="%1."/>
      <w:lvlJc w:val="left"/>
      <w:pPr>
        <w:ind w:left="1440" w:hanging="360"/>
      </w:pPr>
      <w:rPr>
        <w:rFonts w:ascii="Calibri" w:hAnsi="Calibri" w:cs="Calibr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401D8C"/>
    <w:multiLevelType w:val="hybridMultilevel"/>
    <w:tmpl w:val="76D2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A07BA1"/>
    <w:multiLevelType w:val="hybridMultilevel"/>
    <w:tmpl w:val="966655A0"/>
    <w:lvl w:ilvl="0" w:tplc="04220001">
      <w:start w:val="1"/>
      <w:numFmt w:val="bullet"/>
      <w:lvlText w:val=""/>
      <w:lvlJc w:val="left"/>
      <w:pPr>
        <w:ind w:left="720" w:hanging="360"/>
      </w:pPr>
      <w:rPr>
        <w:rFonts w:ascii="Symbol" w:hAnsi="Symbol" w:hint="default"/>
      </w:rPr>
    </w:lvl>
    <w:lvl w:ilvl="1" w:tplc="70061E58">
      <w:numFmt w:val="bullet"/>
      <w:lvlText w:val=""/>
      <w:lvlJc w:val="left"/>
      <w:pPr>
        <w:ind w:left="1440" w:hanging="360"/>
      </w:pPr>
      <w:rPr>
        <w:rFonts w:ascii="Symbol" w:eastAsia="Times New Roman" w:hAnsi="Symbol"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546C80"/>
    <w:multiLevelType w:val="hybridMultilevel"/>
    <w:tmpl w:val="6CDCB432"/>
    <w:lvl w:ilvl="0" w:tplc="9432D644">
      <w:start w:val="1"/>
      <w:numFmt w:val="lowerRoman"/>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775F72"/>
    <w:multiLevelType w:val="hybridMultilevel"/>
    <w:tmpl w:val="6DF0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0A7B29"/>
    <w:multiLevelType w:val="hybridMultilevel"/>
    <w:tmpl w:val="04E89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842494"/>
    <w:multiLevelType w:val="hybridMultilevel"/>
    <w:tmpl w:val="CE926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E51113"/>
    <w:multiLevelType w:val="hybridMultilevel"/>
    <w:tmpl w:val="288AB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00ED0"/>
    <w:multiLevelType w:val="hybridMultilevel"/>
    <w:tmpl w:val="3BBAAB76"/>
    <w:lvl w:ilvl="0" w:tplc="38DE279A">
      <w:start w:val="1"/>
      <w:numFmt w:val="decimal"/>
      <w:lvlText w:val="(%1)"/>
      <w:lvlJc w:val="left"/>
      <w:pPr>
        <w:ind w:left="1440" w:hanging="360"/>
      </w:pPr>
      <w:rPr>
        <w:rFonts w:ascii="Calibri" w:eastAsia="Times New Roman" w:hAnsi="Calibri"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C33078"/>
    <w:multiLevelType w:val="hybridMultilevel"/>
    <w:tmpl w:val="D6FAF2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6F0DDE"/>
    <w:multiLevelType w:val="hybridMultilevel"/>
    <w:tmpl w:val="16785D28"/>
    <w:lvl w:ilvl="0" w:tplc="E8245974">
      <w:start w:val="1"/>
      <w:numFmt w:val="upp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A8C15D2"/>
    <w:multiLevelType w:val="hybridMultilevel"/>
    <w:tmpl w:val="A34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0"/>
  </w:num>
  <w:num w:numId="4">
    <w:abstractNumId w:val="4"/>
  </w:num>
  <w:num w:numId="5">
    <w:abstractNumId w:val="14"/>
  </w:num>
  <w:num w:numId="6">
    <w:abstractNumId w:val="13"/>
  </w:num>
  <w:num w:numId="7">
    <w:abstractNumId w:val="18"/>
  </w:num>
  <w:num w:numId="8">
    <w:abstractNumId w:val="49"/>
  </w:num>
  <w:num w:numId="9">
    <w:abstractNumId w:val="1"/>
  </w:num>
  <w:num w:numId="10">
    <w:abstractNumId w:val="39"/>
  </w:num>
  <w:num w:numId="11">
    <w:abstractNumId w:val="21"/>
  </w:num>
  <w:num w:numId="12">
    <w:abstractNumId w:val="27"/>
  </w:num>
  <w:num w:numId="13">
    <w:abstractNumId w:val="3"/>
  </w:num>
  <w:num w:numId="14">
    <w:abstractNumId w:val="5"/>
  </w:num>
  <w:num w:numId="15">
    <w:abstractNumId w:val="10"/>
  </w:num>
  <w:num w:numId="16">
    <w:abstractNumId w:val="25"/>
  </w:num>
  <w:num w:numId="17">
    <w:abstractNumId w:val="26"/>
  </w:num>
  <w:num w:numId="18">
    <w:abstractNumId w:val="46"/>
  </w:num>
  <w:num w:numId="19">
    <w:abstractNumId w:val="3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47"/>
  </w:num>
  <w:num w:numId="31">
    <w:abstractNumId w:val="36"/>
  </w:num>
  <w:num w:numId="32">
    <w:abstractNumId w:val="9"/>
  </w:num>
  <w:num w:numId="33">
    <w:abstractNumId w:val="15"/>
  </w:num>
  <w:num w:numId="34">
    <w:abstractNumId w:val="32"/>
  </w:num>
  <w:num w:numId="35">
    <w:abstractNumId w:val="44"/>
  </w:num>
  <w:num w:numId="36">
    <w:abstractNumId w:val="37"/>
  </w:num>
  <w:num w:numId="37">
    <w:abstractNumId w:val="1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num>
  <w:num w:numId="41">
    <w:abstractNumId w:val="22"/>
  </w:num>
  <w:num w:numId="42">
    <w:abstractNumId w:val="12"/>
  </w:num>
  <w:num w:numId="43">
    <w:abstractNumId w:val="24"/>
  </w:num>
  <w:num w:numId="44">
    <w:abstractNumId w:val="35"/>
  </w:num>
  <w:num w:numId="45">
    <w:abstractNumId w:val="43"/>
  </w:num>
  <w:num w:numId="46">
    <w:abstractNumId w:val="42"/>
  </w:num>
  <w:num w:numId="47">
    <w:abstractNumId w:val="28"/>
  </w:num>
  <w:num w:numId="48">
    <w:abstractNumId w:val="17"/>
  </w:num>
  <w:num w:numId="49">
    <w:abstractNumId w:val="11"/>
  </w:num>
  <w:num w:numId="50">
    <w:abstractNumId w:val="23"/>
  </w:num>
  <w:num w:numId="51">
    <w:abstractNumId w:val="41"/>
  </w:num>
  <w:num w:numId="52">
    <w:abstractNumId w:val="48"/>
  </w:num>
  <w:num w:numId="53">
    <w:abstractNumId w:val="30"/>
  </w:num>
  <w:num w:numId="54">
    <w:abstractNumId w:val="2"/>
  </w:num>
  <w:num w:numId="55">
    <w:abstractNumId w:val="7"/>
  </w:num>
  <w:num w:numId="56">
    <w:abstractNumId w:val="6"/>
  </w:num>
  <w:num w:numId="57">
    <w:abstractNumId w:val="45"/>
  </w:num>
  <w:num w:numId="58">
    <w:abstractNumId w:val="16"/>
  </w:num>
  <w:num w:numId="59">
    <w:abstractNumId w:val="8"/>
  </w:num>
  <w:num w:numId="60">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sDCyNDE3tzQ2NjRS0lEKTi0uzszPAykwNK8FAAO5bFUtAAAA"/>
  </w:docVars>
  <w:rsids>
    <w:rsidRoot w:val="003307CC"/>
    <w:rsid w:val="0000045F"/>
    <w:rsid w:val="00001905"/>
    <w:rsid w:val="00002314"/>
    <w:rsid w:val="0000263A"/>
    <w:rsid w:val="00002BA2"/>
    <w:rsid w:val="00002C3D"/>
    <w:rsid w:val="00003DC9"/>
    <w:rsid w:val="00007A29"/>
    <w:rsid w:val="00011FAB"/>
    <w:rsid w:val="000120D3"/>
    <w:rsid w:val="0001217D"/>
    <w:rsid w:val="00012978"/>
    <w:rsid w:val="00014387"/>
    <w:rsid w:val="00014835"/>
    <w:rsid w:val="0001515A"/>
    <w:rsid w:val="000151BC"/>
    <w:rsid w:val="00020850"/>
    <w:rsid w:val="00022985"/>
    <w:rsid w:val="00023E27"/>
    <w:rsid w:val="000245BC"/>
    <w:rsid w:val="00030072"/>
    <w:rsid w:val="000306EB"/>
    <w:rsid w:val="0003181C"/>
    <w:rsid w:val="00032273"/>
    <w:rsid w:val="00032303"/>
    <w:rsid w:val="00035226"/>
    <w:rsid w:val="0003633F"/>
    <w:rsid w:val="0003642F"/>
    <w:rsid w:val="00036770"/>
    <w:rsid w:val="000376F4"/>
    <w:rsid w:val="000416E5"/>
    <w:rsid w:val="00042977"/>
    <w:rsid w:val="00043CD4"/>
    <w:rsid w:val="00045D80"/>
    <w:rsid w:val="000468F1"/>
    <w:rsid w:val="0004760E"/>
    <w:rsid w:val="00047694"/>
    <w:rsid w:val="0005116C"/>
    <w:rsid w:val="00051543"/>
    <w:rsid w:val="000528E7"/>
    <w:rsid w:val="0005542B"/>
    <w:rsid w:val="0006271C"/>
    <w:rsid w:val="00063233"/>
    <w:rsid w:val="00063314"/>
    <w:rsid w:val="00064379"/>
    <w:rsid w:val="000659FF"/>
    <w:rsid w:val="00065EAE"/>
    <w:rsid w:val="0006661A"/>
    <w:rsid w:val="00067702"/>
    <w:rsid w:val="000722C4"/>
    <w:rsid w:val="00075CD3"/>
    <w:rsid w:val="00077043"/>
    <w:rsid w:val="000807C6"/>
    <w:rsid w:val="00080EBF"/>
    <w:rsid w:val="00081167"/>
    <w:rsid w:val="00081FFB"/>
    <w:rsid w:val="000830E9"/>
    <w:rsid w:val="0008661F"/>
    <w:rsid w:val="00086B81"/>
    <w:rsid w:val="00086CB1"/>
    <w:rsid w:val="00090842"/>
    <w:rsid w:val="0009085C"/>
    <w:rsid w:val="00090EA8"/>
    <w:rsid w:val="000915EB"/>
    <w:rsid w:val="000915F7"/>
    <w:rsid w:val="00091B88"/>
    <w:rsid w:val="000935D2"/>
    <w:rsid w:val="00095F8A"/>
    <w:rsid w:val="00096836"/>
    <w:rsid w:val="00097B64"/>
    <w:rsid w:val="000A1598"/>
    <w:rsid w:val="000A1A2D"/>
    <w:rsid w:val="000A1E30"/>
    <w:rsid w:val="000A2186"/>
    <w:rsid w:val="000A21FD"/>
    <w:rsid w:val="000A314A"/>
    <w:rsid w:val="000A4563"/>
    <w:rsid w:val="000A5364"/>
    <w:rsid w:val="000A5553"/>
    <w:rsid w:val="000A559D"/>
    <w:rsid w:val="000A5C1E"/>
    <w:rsid w:val="000A6C06"/>
    <w:rsid w:val="000A6E3F"/>
    <w:rsid w:val="000A7918"/>
    <w:rsid w:val="000A7DCB"/>
    <w:rsid w:val="000A7E12"/>
    <w:rsid w:val="000B12B7"/>
    <w:rsid w:val="000B241F"/>
    <w:rsid w:val="000B4E1F"/>
    <w:rsid w:val="000B51C0"/>
    <w:rsid w:val="000B55B2"/>
    <w:rsid w:val="000B58E9"/>
    <w:rsid w:val="000B5CEC"/>
    <w:rsid w:val="000B5E69"/>
    <w:rsid w:val="000B6BA9"/>
    <w:rsid w:val="000B7915"/>
    <w:rsid w:val="000B7E4C"/>
    <w:rsid w:val="000C0BC2"/>
    <w:rsid w:val="000C0FD3"/>
    <w:rsid w:val="000C230A"/>
    <w:rsid w:val="000C37EE"/>
    <w:rsid w:val="000C4125"/>
    <w:rsid w:val="000C5426"/>
    <w:rsid w:val="000C554C"/>
    <w:rsid w:val="000C562B"/>
    <w:rsid w:val="000C6719"/>
    <w:rsid w:val="000C690D"/>
    <w:rsid w:val="000C7D4B"/>
    <w:rsid w:val="000D0C2D"/>
    <w:rsid w:val="000D24B7"/>
    <w:rsid w:val="000D2AE8"/>
    <w:rsid w:val="000D2E37"/>
    <w:rsid w:val="000D2EAB"/>
    <w:rsid w:val="000D3277"/>
    <w:rsid w:val="000D32CA"/>
    <w:rsid w:val="000D3F26"/>
    <w:rsid w:val="000D4C89"/>
    <w:rsid w:val="000D5EB3"/>
    <w:rsid w:val="000D68B0"/>
    <w:rsid w:val="000D6F8B"/>
    <w:rsid w:val="000D79D3"/>
    <w:rsid w:val="000E2218"/>
    <w:rsid w:val="000E287B"/>
    <w:rsid w:val="000E3760"/>
    <w:rsid w:val="000E430A"/>
    <w:rsid w:val="000E49FF"/>
    <w:rsid w:val="000E4D7F"/>
    <w:rsid w:val="000E559F"/>
    <w:rsid w:val="000E5AC7"/>
    <w:rsid w:val="000E6832"/>
    <w:rsid w:val="000E6D3D"/>
    <w:rsid w:val="000E7C8F"/>
    <w:rsid w:val="000F0A45"/>
    <w:rsid w:val="000F114F"/>
    <w:rsid w:val="000F1332"/>
    <w:rsid w:val="000F1936"/>
    <w:rsid w:val="000F1E77"/>
    <w:rsid w:val="000F2257"/>
    <w:rsid w:val="000F271A"/>
    <w:rsid w:val="000F3AFC"/>
    <w:rsid w:val="000F3B5C"/>
    <w:rsid w:val="000F501A"/>
    <w:rsid w:val="000F50CB"/>
    <w:rsid w:val="000F7CA6"/>
    <w:rsid w:val="00100374"/>
    <w:rsid w:val="00101CD6"/>
    <w:rsid w:val="001027AC"/>
    <w:rsid w:val="001034A6"/>
    <w:rsid w:val="0010555F"/>
    <w:rsid w:val="00106C68"/>
    <w:rsid w:val="00107150"/>
    <w:rsid w:val="0011040E"/>
    <w:rsid w:val="00111017"/>
    <w:rsid w:val="00111A99"/>
    <w:rsid w:val="00112BC9"/>
    <w:rsid w:val="00112D2F"/>
    <w:rsid w:val="00113B19"/>
    <w:rsid w:val="0011450B"/>
    <w:rsid w:val="00117499"/>
    <w:rsid w:val="00127D80"/>
    <w:rsid w:val="00130C51"/>
    <w:rsid w:val="00130D56"/>
    <w:rsid w:val="001323B1"/>
    <w:rsid w:val="00134146"/>
    <w:rsid w:val="00134639"/>
    <w:rsid w:val="001358A7"/>
    <w:rsid w:val="0013656F"/>
    <w:rsid w:val="0013715F"/>
    <w:rsid w:val="00137B03"/>
    <w:rsid w:val="0014020E"/>
    <w:rsid w:val="0014080F"/>
    <w:rsid w:val="00141327"/>
    <w:rsid w:val="00142150"/>
    <w:rsid w:val="00142570"/>
    <w:rsid w:val="00145B04"/>
    <w:rsid w:val="001468BA"/>
    <w:rsid w:val="00147A26"/>
    <w:rsid w:val="0015073F"/>
    <w:rsid w:val="00150B01"/>
    <w:rsid w:val="00151DA7"/>
    <w:rsid w:val="0015363D"/>
    <w:rsid w:val="00153F37"/>
    <w:rsid w:val="00154035"/>
    <w:rsid w:val="00154197"/>
    <w:rsid w:val="00154414"/>
    <w:rsid w:val="00154500"/>
    <w:rsid w:val="001547A1"/>
    <w:rsid w:val="00154A92"/>
    <w:rsid w:val="001550F8"/>
    <w:rsid w:val="001565DE"/>
    <w:rsid w:val="00160E72"/>
    <w:rsid w:val="001612A6"/>
    <w:rsid w:val="0016459F"/>
    <w:rsid w:val="0016546E"/>
    <w:rsid w:val="0016562A"/>
    <w:rsid w:val="00165A09"/>
    <w:rsid w:val="00165DE6"/>
    <w:rsid w:val="0017142F"/>
    <w:rsid w:val="00172FB1"/>
    <w:rsid w:val="001732C5"/>
    <w:rsid w:val="00173A78"/>
    <w:rsid w:val="00173B75"/>
    <w:rsid w:val="001749AD"/>
    <w:rsid w:val="001760FD"/>
    <w:rsid w:val="0018111B"/>
    <w:rsid w:val="00181426"/>
    <w:rsid w:val="00181BCE"/>
    <w:rsid w:val="00182518"/>
    <w:rsid w:val="00186A40"/>
    <w:rsid w:val="00186F94"/>
    <w:rsid w:val="00187153"/>
    <w:rsid w:val="0019084F"/>
    <w:rsid w:val="001909F4"/>
    <w:rsid w:val="0019176E"/>
    <w:rsid w:val="00191E9D"/>
    <w:rsid w:val="00193668"/>
    <w:rsid w:val="00197171"/>
    <w:rsid w:val="001A0583"/>
    <w:rsid w:val="001A1BEC"/>
    <w:rsid w:val="001A243A"/>
    <w:rsid w:val="001A2F2C"/>
    <w:rsid w:val="001A3A12"/>
    <w:rsid w:val="001A3B09"/>
    <w:rsid w:val="001A4607"/>
    <w:rsid w:val="001A4896"/>
    <w:rsid w:val="001A4BF9"/>
    <w:rsid w:val="001A5668"/>
    <w:rsid w:val="001A6248"/>
    <w:rsid w:val="001A63D8"/>
    <w:rsid w:val="001B01BF"/>
    <w:rsid w:val="001B0B48"/>
    <w:rsid w:val="001B0FC5"/>
    <w:rsid w:val="001B2FAE"/>
    <w:rsid w:val="001B3F95"/>
    <w:rsid w:val="001B5128"/>
    <w:rsid w:val="001B5A8C"/>
    <w:rsid w:val="001B6B97"/>
    <w:rsid w:val="001B7D2E"/>
    <w:rsid w:val="001C139C"/>
    <w:rsid w:val="001C1B2F"/>
    <w:rsid w:val="001C22AB"/>
    <w:rsid w:val="001C25B7"/>
    <w:rsid w:val="001C26BE"/>
    <w:rsid w:val="001C32A2"/>
    <w:rsid w:val="001C39E7"/>
    <w:rsid w:val="001C44B5"/>
    <w:rsid w:val="001C4810"/>
    <w:rsid w:val="001C4DAB"/>
    <w:rsid w:val="001C5AFB"/>
    <w:rsid w:val="001C7813"/>
    <w:rsid w:val="001C799D"/>
    <w:rsid w:val="001D29FD"/>
    <w:rsid w:val="001D3209"/>
    <w:rsid w:val="001D40E9"/>
    <w:rsid w:val="001D75C6"/>
    <w:rsid w:val="001D7F62"/>
    <w:rsid w:val="001E0764"/>
    <w:rsid w:val="001E0A04"/>
    <w:rsid w:val="001E1026"/>
    <w:rsid w:val="001E1BB4"/>
    <w:rsid w:val="001E1E9F"/>
    <w:rsid w:val="001E1F04"/>
    <w:rsid w:val="001E474B"/>
    <w:rsid w:val="001E4EB9"/>
    <w:rsid w:val="001E7948"/>
    <w:rsid w:val="001F0B86"/>
    <w:rsid w:val="001F1663"/>
    <w:rsid w:val="001F297D"/>
    <w:rsid w:val="001F3234"/>
    <w:rsid w:val="001F44FB"/>
    <w:rsid w:val="001F454E"/>
    <w:rsid w:val="001F549B"/>
    <w:rsid w:val="001F5799"/>
    <w:rsid w:val="001F6492"/>
    <w:rsid w:val="00200DE1"/>
    <w:rsid w:val="00201E95"/>
    <w:rsid w:val="00202E3E"/>
    <w:rsid w:val="00203637"/>
    <w:rsid w:val="00203DD1"/>
    <w:rsid w:val="00204602"/>
    <w:rsid w:val="00204DD0"/>
    <w:rsid w:val="00205526"/>
    <w:rsid w:val="00205E6B"/>
    <w:rsid w:val="0021294C"/>
    <w:rsid w:val="00212F11"/>
    <w:rsid w:val="00213604"/>
    <w:rsid w:val="0021371F"/>
    <w:rsid w:val="00214E11"/>
    <w:rsid w:val="00216471"/>
    <w:rsid w:val="0021656A"/>
    <w:rsid w:val="0022077E"/>
    <w:rsid w:val="0022176F"/>
    <w:rsid w:val="00221940"/>
    <w:rsid w:val="002243B6"/>
    <w:rsid w:val="00224690"/>
    <w:rsid w:val="0022621B"/>
    <w:rsid w:val="00227ABC"/>
    <w:rsid w:val="00227C39"/>
    <w:rsid w:val="0023003E"/>
    <w:rsid w:val="00232A08"/>
    <w:rsid w:val="00234635"/>
    <w:rsid w:val="00235E37"/>
    <w:rsid w:val="002365E1"/>
    <w:rsid w:val="00236A2D"/>
    <w:rsid w:val="0024021E"/>
    <w:rsid w:val="002402F9"/>
    <w:rsid w:val="002408BA"/>
    <w:rsid w:val="002410CF"/>
    <w:rsid w:val="00241504"/>
    <w:rsid w:val="00243F90"/>
    <w:rsid w:val="00243FE0"/>
    <w:rsid w:val="00245063"/>
    <w:rsid w:val="00245102"/>
    <w:rsid w:val="002465CF"/>
    <w:rsid w:val="00247386"/>
    <w:rsid w:val="0024787E"/>
    <w:rsid w:val="002511E6"/>
    <w:rsid w:val="00251583"/>
    <w:rsid w:val="00252B9B"/>
    <w:rsid w:val="0025345B"/>
    <w:rsid w:val="00256685"/>
    <w:rsid w:val="002601FA"/>
    <w:rsid w:val="00260622"/>
    <w:rsid w:val="00260DC1"/>
    <w:rsid w:val="00261CAE"/>
    <w:rsid w:val="002641C7"/>
    <w:rsid w:val="002652E5"/>
    <w:rsid w:val="0026612F"/>
    <w:rsid w:val="00271A8B"/>
    <w:rsid w:val="00273A35"/>
    <w:rsid w:val="00274B15"/>
    <w:rsid w:val="00274F06"/>
    <w:rsid w:val="00276052"/>
    <w:rsid w:val="00276623"/>
    <w:rsid w:val="00276DEF"/>
    <w:rsid w:val="002770BD"/>
    <w:rsid w:val="00277E62"/>
    <w:rsid w:val="00284156"/>
    <w:rsid w:val="00284AE3"/>
    <w:rsid w:val="0028510B"/>
    <w:rsid w:val="00286A08"/>
    <w:rsid w:val="00286B29"/>
    <w:rsid w:val="00287805"/>
    <w:rsid w:val="00287BA8"/>
    <w:rsid w:val="00287F30"/>
    <w:rsid w:val="00292DC1"/>
    <w:rsid w:val="00297028"/>
    <w:rsid w:val="00297088"/>
    <w:rsid w:val="0029790D"/>
    <w:rsid w:val="002979BB"/>
    <w:rsid w:val="002A0F28"/>
    <w:rsid w:val="002A1C88"/>
    <w:rsid w:val="002A2411"/>
    <w:rsid w:val="002A29EE"/>
    <w:rsid w:val="002A3E56"/>
    <w:rsid w:val="002A52F9"/>
    <w:rsid w:val="002A6469"/>
    <w:rsid w:val="002A6689"/>
    <w:rsid w:val="002A6A7A"/>
    <w:rsid w:val="002A6FF5"/>
    <w:rsid w:val="002B028E"/>
    <w:rsid w:val="002B25C6"/>
    <w:rsid w:val="002B7490"/>
    <w:rsid w:val="002C16BC"/>
    <w:rsid w:val="002C1FD0"/>
    <w:rsid w:val="002C3093"/>
    <w:rsid w:val="002C44C6"/>
    <w:rsid w:val="002C6ADA"/>
    <w:rsid w:val="002C71AF"/>
    <w:rsid w:val="002D5919"/>
    <w:rsid w:val="002D5F53"/>
    <w:rsid w:val="002E0005"/>
    <w:rsid w:val="002E160C"/>
    <w:rsid w:val="002E3557"/>
    <w:rsid w:val="002E3997"/>
    <w:rsid w:val="002E4090"/>
    <w:rsid w:val="002E51D5"/>
    <w:rsid w:val="002E591C"/>
    <w:rsid w:val="002E5D65"/>
    <w:rsid w:val="002E6A06"/>
    <w:rsid w:val="002E76DE"/>
    <w:rsid w:val="002F185C"/>
    <w:rsid w:val="002F2391"/>
    <w:rsid w:val="002F6C9D"/>
    <w:rsid w:val="002F71BB"/>
    <w:rsid w:val="002F7F8F"/>
    <w:rsid w:val="00300421"/>
    <w:rsid w:val="0030063E"/>
    <w:rsid w:val="00300BC3"/>
    <w:rsid w:val="003011E7"/>
    <w:rsid w:val="0030178C"/>
    <w:rsid w:val="003027BA"/>
    <w:rsid w:val="00303B6E"/>
    <w:rsid w:val="00304AF8"/>
    <w:rsid w:val="0030675F"/>
    <w:rsid w:val="00307072"/>
    <w:rsid w:val="00307D9F"/>
    <w:rsid w:val="00307FD7"/>
    <w:rsid w:val="00310DC0"/>
    <w:rsid w:val="00311762"/>
    <w:rsid w:val="0031237B"/>
    <w:rsid w:val="003124F4"/>
    <w:rsid w:val="00312791"/>
    <w:rsid w:val="0031435B"/>
    <w:rsid w:val="003149FF"/>
    <w:rsid w:val="00314E4B"/>
    <w:rsid w:val="00315429"/>
    <w:rsid w:val="0031561C"/>
    <w:rsid w:val="0031579F"/>
    <w:rsid w:val="0031653F"/>
    <w:rsid w:val="00317461"/>
    <w:rsid w:val="00317802"/>
    <w:rsid w:val="0032238C"/>
    <w:rsid w:val="003224EF"/>
    <w:rsid w:val="00322B03"/>
    <w:rsid w:val="00323BB9"/>
    <w:rsid w:val="00325B89"/>
    <w:rsid w:val="00326A8C"/>
    <w:rsid w:val="003303CC"/>
    <w:rsid w:val="003307CC"/>
    <w:rsid w:val="0033081A"/>
    <w:rsid w:val="00330CF2"/>
    <w:rsid w:val="00330D66"/>
    <w:rsid w:val="003319DA"/>
    <w:rsid w:val="00332499"/>
    <w:rsid w:val="003333A1"/>
    <w:rsid w:val="003347CE"/>
    <w:rsid w:val="003358C9"/>
    <w:rsid w:val="00336425"/>
    <w:rsid w:val="003369CB"/>
    <w:rsid w:val="00336D1E"/>
    <w:rsid w:val="003375D3"/>
    <w:rsid w:val="00337F0C"/>
    <w:rsid w:val="003409BF"/>
    <w:rsid w:val="00340C70"/>
    <w:rsid w:val="00340F28"/>
    <w:rsid w:val="003416CF"/>
    <w:rsid w:val="00342402"/>
    <w:rsid w:val="00344577"/>
    <w:rsid w:val="0034492A"/>
    <w:rsid w:val="0034548F"/>
    <w:rsid w:val="00345EFD"/>
    <w:rsid w:val="00347834"/>
    <w:rsid w:val="00347940"/>
    <w:rsid w:val="00347A80"/>
    <w:rsid w:val="003503F4"/>
    <w:rsid w:val="00350489"/>
    <w:rsid w:val="003512F7"/>
    <w:rsid w:val="00353D10"/>
    <w:rsid w:val="0035504B"/>
    <w:rsid w:val="00355131"/>
    <w:rsid w:val="003558A1"/>
    <w:rsid w:val="003558C0"/>
    <w:rsid w:val="00355AB6"/>
    <w:rsid w:val="00356248"/>
    <w:rsid w:val="00356AD8"/>
    <w:rsid w:val="0035793C"/>
    <w:rsid w:val="003579DD"/>
    <w:rsid w:val="00357ADA"/>
    <w:rsid w:val="0036129C"/>
    <w:rsid w:val="00361771"/>
    <w:rsid w:val="0036194F"/>
    <w:rsid w:val="00363CDA"/>
    <w:rsid w:val="0036461B"/>
    <w:rsid w:val="00364EF5"/>
    <w:rsid w:val="0036561E"/>
    <w:rsid w:val="00367662"/>
    <w:rsid w:val="003677AF"/>
    <w:rsid w:val="00370259"/>
    <w:rsid w:val="00370B14"/>
    <w:rsid w:val="00370EAE"/>
    <w:rsid w:val="00371285"/>
    <w:rsid w:val="00371496"/>
    <w:rsid w:val="00372477"/>
    <w:rsid w:val="003726B6"/>
    <w:rsid w:val="00373143"/>
    <w:rsid w:val="003733D4"/>
    <w:rsid w:val="003736A7"/>
    <w:rsid w:val="00373952"/>
    <w:rsid w:val="00375C17"/>
    <w:rsid w:val="00380B8E"/>
    <w:rsid w:val="003819A5"/>
    <w:rsid w:val="00381AD0"/>
    <w:rsid w:val="003823AD"/>
    <w:rsid w:val="00383176"/>
    <w:rsid w:val="00383328"/>
    <w:rsid w:val="00384E37"/>
    <w:rsid w:val="00384F89"/>
    <w:rsid w:val="0038551D"/>
    <w:rsid w:val="0039037D"/>
    <w:rsid w:val="003964CD"/>
    <w:rsid w:val="003A00E8"/>
    <w:rsid w:val="003A165C"/>
    <w:rsid w:val="003A2035"/>
    <w:rsid w:val="003A4067"/>
    <w:rsid w:val="003A6A20"/>
    <w:rsid w:val="003B02FC"/>
    <w:rsid w:val="003B18EC"/>
    <w:rsid w:val="003B2A4C"/>
    <w:rsid w:val="003B3F42"/>
    <w:rsid w:val="003B3FF2"/>
    <w:rsid w:val="003B43AA"/>
    <w:rsid w:val="003B4CD1"/>
    <w:rsid w:val="003B5C0B"/>
    <w:rsid w:val="003B7343"/>
    <w:rsid w:val="003C07B4"/>
    <w:rsid w:val="003C123B"/>
    <w:rsid w:val="003C21C9"/>
    <w:rsid w:val="003C253D"/>
    <w:rsid w:val="003C2C48"/>
    <w:rsid w:val="003C4E4C"/>
    <w:rsid w:val="003C5647"/>
    <w:rsid w:val="003C60A7"/>
    <w:rsid w:val="003C6688"/>
    <w:rsid w:val="003C707F"/>
    <w:rsid w:val="003C7DCF"/>
    <w:rsid w:val="003D3313"/>
    <w:rsid w:val="003D5B1A"/>
    <w:rsid w:val="003E0CCE"/>
    <w:rsid w:val="003E2405"/>
    <w:rsid w:val="003E44B5"/>
    <w:rsid w:val="003E5B80"/>
    <w:rsid w:val="003E604B"/>
    <w:rsid w:val="003E6052"/>
    <w:rsid w:val="003E62A8"/>
    <w:rsid w:val="003E6FF9"/>
    <w:rsid w:val="003F0367"/>
    <w:rsid w:val="003F23B8"/>
    <w:rsid w:val="003F3637"/>
    <w:rsid w:val="003F38A2"/>
    <w:rsid w:val="003F4E67"/>
    <w:rsid w:val="003F50F7"/>
    <w:rsid w:val="003F545B"/>
    <w:rsid w:val="003F574C"/>
    <w:rsid w:val="004003B1"/>
    <w:rsid w:val="00400DDB"/>
    <w:rsid w:val="00401838"/>
    <w:rsid w:val="00401E72"/>
    <w:rsid w:val="00404337"/>
    <w:rsid w:val="00404C65"/>
    <w:rsid w:val="00405120"/>
    <w:rsid w:val="004059F6"/>
    <w:rsid w:val="0040663F"/>
    <w:rsid w:val="004073AF"/>
    <w:rsid w:val="0040798E"/>
    <w:rsid w:val="00407D27"/>
    <w:rsid w:val="004100ED"/>
    <w:rsid w:val="00413B80"/>
    <w:rsid w:val="00414C06"/>
    <w:rsid w:val="00416303"/>
    <w:rsid w:val="00417BAA"/>
    <w:rsid w:val="004209BE"/>
    <w:rsid w:val="00420D95"/>
    <w:rsid w:val="004216DC"/>
    <w:rsid w:val="00422BE7"/>
    <w:rsid w:val="00422D5A"/>
    <w:rsid w:val="00422DCB"/>
    <w:rsid w:val="004247E3"/>
    <w:rsid w:val="00424D7B"/>
    <w:rsid w:val="0042609C"/>
    <w:rsid w:val="00427B94"/>
    <w:rsid w:val="00430947"/>
    <w:rsid w:val="004310D3"/>
    <w:rsid w:val="00432795"/>
    <w:rsid w:val="0043480C"/>
    <w:rsid w:val="00436E85"/>
    <w:rsid w:val="00437234"/>
    <w:rsid w:val="00437708"/>
    <w:rsid w:val="00440452"/>
    <w:rsid w:val="00440B14"/>
    <w:rsid w:val="00443000"/>
    <w:rsid w:val="00446491"/>
    <w:rsid w:val="00451B3B"/>
    <w:rsid w:val="00452345"/>
    <w:rsid w:val="004530AC"/>
    <w:rsid w:val="00453487"/>
    <w:rsid w:val="0045693A"/>
    <w:rsid w:val="004569F0"/>
    <w:rsid w:val="00456AAC"/>
    <w:rsid w:val="0046244E"/>
    <w:rsid w:val="00462935"/>
    <w:rsid w:val="00463907"/>
    <w:rsid w:val="00463FB2"/>
    <w:rsid w:val="00466377"/>
    <w:rsid w:val="004665C1"/>
    <w:rsid w:val="004701ED"/>
    <w:rsid w:val="0047101F"/>
    <w:rsid w:val="0047185E"/>
    <w:rsid w:val="00474563"/>
    <w:rsid w:val="00474F15"/>
    <w:rsid w:val="00475565"/>
    <w:rsid w:val="0047559B"/>
    <w:rsid w:val="00475F20"/>
    <w:rsid w:val="0047687A"/>
    <w:rsid w:val="00476F47"/>
    <w:rsid w:val="00477B6D"/>
    <w:rsid w:val="00477D5B"/>
    <w:rsid w:val="00480F26"/>
    <w:rsid w:val="00481368"/>
    <w:rsid w:val="00481CC5"/>
    <w:rsid w:val="004835FA"/>
    <w:rsid w:val="00483D67"/>
    <w:rsid w:val="00483FD4"/>
    <w:rsid w:val="0048410D"/>
    <w:rsid w:val="0048415C"/>
    <w:rsid w:val="004843B8"/>
    <w:rsid w:val="004850EF"/>
    <w:rsid w:val="004858BD"/>
    <w:rsid w:val="0048676B"/>
    <w:rsid w:val="00486C7A"/>
    <w:rsid w:val="00487693"/>
    <w:rsid w:val="00487866"/>
    <w:rsid w:val="00487C18"/>
    <w:rsid w:val="00490011"/>
    <w:rsid w:val="004904B5"/>
    <w:rsid w:val="00490AFA"/>
    <w:rsid w:val="00490B93"/>
    <w:rsid w:val="00490DBC"/>
    <w:rsid w:val="0049140E"/>
    <w:rsid w:val="00493313"/>
    <w:rsid w:val="00493FAA"/>
    <w:rsid w:val="0049418B"/>
    <w:rsid w:val="00494C6B"/>
    <w:rsid w:val="00494F0F"/>
    <w:rsid w:val="004970BB"/>
    <w:rsid w:val="00497558"/>
    <w:rsid w:val="00497AE2"/>
    <w:rsid w:val="004A03D1"/>
    <w:rsid w:val="004A1812"/>
    <w:rsid w:val="004A1EB3"/>
    <w:rsid w:val="004A26F3"/>
    <w:rsid w:val="004A3170"/>
    <w:rsid w:val="004A4DBF"/>
    <w:rsid w:val="004A500B"/>
    <w:rsid w:val="004A5F97"/>
    <w:rsid w:val="004A6271"/>
    <w:rsid w:val="004A69D8"/>
    <w:rsid w:val="004B02BA"/>
    <w:rsid w:val="004B0D19"/>
    <w:rsid w:val="004B177B"/>
    <w:rsid w:val="004B1911"/>
    <w:rsid w:val="004B28CE"/>
    <w:rsid w:val="004B2CFF"/>
    <w:rsid w:val="004B33E1"/>
    <w:rsid w:val="004B494A"/>
    <w:rsid w:val="004B4C8F"/>
    <w:rsid w:val="004B6A8E"/>
    <w:rsid w:val="004C08D7"/>
    <w:rsid w:val="004C20E2"/>
    <w:rsid w:val="004C35AC"/>
    <w:rsid w:val="004C4368"/>
    <w:rsid w:val="004C4465"/>
    <w:rsid w:val="004C46A5"/>
    <w:rsid w:val="004C5B91"/>
    <w:rsid w:val="004C5F59"/>
    <w:rsid w:val="004C7767"/>
    <w:rsid w:val="004D2831"/>
    <w:rsid w:val="004D3AAD"/>
    <w:rsid w:val="004D6FE1"/>
    <w:rsid w:val="004E0125"/>
    <w:rsid w:val="004E1419"/>
    <w:rsid w:val="004E172F"/>
    <w:rsid w:val="004E192D"/>
    <w:rsid w:val="004E3085"/>
    <w:rsid w:val="004E5284"/>
    <w:rsid w:val="004E7CD1"/>
    <w:rsid w:val="004F1695"/>
    <w:rsid w:val="004F35A4"/>
    <w:rsid w:val="004F418D"/>
    <w:rsid w:val="004F74C5"/>
    <w:rsid w:val="004F7DDC"/>
    <w:rsid w:val="00500A0E"/>
    <w:rsid w:val="00500F73"/>
    <w:rsid w:val="00501073"/>
    <w:rsid w:val="00501082"/>
    <w:rsid w:val="0050241D"/>
    <w:rsid w:val="005046B5"/>
    <w:rsid w:val="00504ABE"/>
    <w:rsid w:val="00505E3D"/>
    <w:rsid w:val="005069AF"/>
    <w:rsid w:val="00507B24"/>
    <w:rsid w:val="0051020C"/>
    <w:rsid w:val="00511B6D"/>
    <w:rsid w:val="00513248"/>
    <w:rsid w:val="005132AE"/>
    <w:rsid w:val="00513B4C"/>
    <w:rsid w:val="00515E34"/>
    <w:rsid w:val="00515EF4"/>
    <w:rsid w:val="00516078"/>
    <w:rsid w:val="005164D7"/>
    <w:rsid w:val="005205E5"/>
    <w:rsid w:val="00521948"/>
    <w:rsid w:val="00522B33"/>
    <w:rsid w:val="005240E0"/>
    <w:rsid w:val="005244F3"/>
    <w:rsid w:val="00525E38"/>
    <w:rsid w:val="00525FC3"/>
    <w:rsid w:val="00526B76"/>
    <w:rsid w:val="00526CA8"/>
    <w:rsid w:val="00526F65"/>
    <w:rsid w:val="005270E6"/>
    <w:rsid w:val="00530179"/>
    <w:rsid w:val="005305F1"/>
    <w:rsid w:val="0053095E"/>
    <w:rsid w:val="00530A98"/>
    <w:rsid w:val="005315E2"/>
    <w:rsid w:val="00532743"/>
    <w:rsid w:val="00533CCB"/>
    <w:rsid w:val="00534830"/>
    <w:rsid w:val="00535E25"/>
    <w:rsid w:val="00537725"/>
    <w:rsid w:val="00537A27"/>
    <w:rsid w:val="00537BF2"/>
    <w:rsid w:val="00541D36"/>
    <w:rsid w:val="00542148"/>
    <w:rsid w:val="00542165"/>
    <w:rsid w:val="005427D6"/>
    <w:rsid w:val="00542D52"/>
    <w:rsid w:val="005435BE"/>
    <w:rsid w:val="00544130"/>
    <w:rsid w:val="00545DB4"/>
    <w:rsid w:val="005460EC"/>
    <w:rsid w:val="0054638F"/>
    <w:rsid w:val="005463E5"/>
    <w:rsid w:val="0054680D"/>
    <w:rsid w:val="00546EAA"/>
    <w:rsid w:val="005545A0"/>
    <w:rsid w:val="0055494F"/>
    <w:rsid w:val="005570E8"/>
    <w:rsid w:val="0055718E"/>
    <w:rsid w:val="00557C76"/>
    <w:rsid w:val="0056325F"/>
    <w:rsid w:val="00564979"/>
    <w:rsid w:val="00564E95"/>
    <w:rsid w:val="0056560F"/>
    <w:rsid w:val="00565CED"/>
    <w:rsid w:val="005667A4"/>
    <w:rsid w:val="00566EF0"/>
    <w:rsid w:val="0057129F"/>
    <w:rsid w:val="0057175C"/>
    <w:rsid w:val="005722A0"/>
    <w:rsid w:val="00572DF9"/>
    <w:rsid w:val="00573490"/>
    <w:rsid w:val="00574B9A"/>
    <w:rsid w:val="00576287"/>
    <w:rsid w:val="0057675C"/>
    <w:rsid w:val="0057712A"/>
    <w:rsid w:val="00577686"/>
    <w:rsid w:val="00577CB2"/>
    <w:rsid w:val="005819C6"/>
    <w:rsid w:val="00582A5C"/>
    <w:rsid w:val="00582FA6"/>
    <w:rsid w:val="00584608"/>
    <w:rsid w:val="0058466E"/>
    <w:rsid w:val="00584922"/>
    <w:rsid w:val="00584D3C"/>
    <w:rsid w:val="00585321"/>
    <w:rsid w:val="005853DD"/>
    <w:rsid w:val="00585D5C"/>
    <w:rsid w:val="00590348"/>
    <w:rsid w:val="005904B6"/>
    <w:rsid w:val="00592C47"/>
    <w:rsid w:val="00593011"/>
    <w:rsid w:val="00594A5D"/>
    <w:rsid w:val="00594B82"/>
    <w:rsid w:val="00596DEF"/>
    <w:rsid w:val="00597194"/>
    <w:rsid w:val="005A1568"/>
    <w:rsid w:val="005A3914"/>
    <w:rsid w:val="005A5C11"/>
    <w:rsid w:val="005A62E3"/>
    <w:rsid w:val="005A728E"/>
    <w:rsid w:val="005B00C7"/>
    <w:rsid w:val="005B0706"/>
    <w:rsid w:val="005B0CF9"/>
    <w:rsid w:val="005B0F4E"/>
    <w:rsid w:val="005B2531"/>
    <w:rsid w:val="005B2AAD"/>
    <w:rsid w:val="005B4590"/>
    <w:rsid w:val="005B4F07"/>
    <w:rsid w:val="005B598D"/>
    <w:rsid w:val="005B60B5"/>
    <w:rsid w:val="005B66FB"/>
    <w:rsid w:val="005B679C"/>
    <w:rsid w:val="005B68DF"/>
    <w:rsid w:val="005B7A0A"/>
    <w:rsid w:val="005B7A43"/>
    <w:rsid w:val="005C0B95"/>
    <w:rsid w:val="005C1A6B"/>
    <w:rsid w:val="005C26F8"/>
    <w:rsid w:val="005C2920"/>
    <w:rsid w:val="005C2BE3"/>
    <w:rsid w:val="005C4940"/>
    <w:rsid w:val="005C517B"/>
    <w:rsid w:val="005C5AC6"/>
    <w:rsid w:val="005C6B77"/>
    <w:rsid w:val="005C7325"/>
    <w:rsid w:val="005C74B6"/>
    <w:rsid w:val="005D0192"/>
    <w:rsid w:val="005D1399"/>
    <w:rsid w:val="005D2DDC"/>
    <w:rsid w:val="005D58F8"/>
    <w:rsid w:val="005D5CEC"/>
    <w:rsid w:val="005D604C"/>
    <w:rsid w:val="005D76DA"/>
    <w:rsid w:val="005E016E"/>
    <w:rsid w:val="005E1263"/>
    <w:rsid w:val="005E28EC"/>
    <w:rsid w:val="005E2B08"/>
    <w:rsid w:val="005E3F19"/>
    <w:rsid w:val="005E4364"/>
    <w:rsid w:val="005E50A3"/>
    <w:rsid w:val="005E58DC"/>
    <w:rsid w:val="005E5BAC"/>
    <w:rsid w:val="005E5F80"/>
    <w:rsid w:val="005E7009"/>
    <w:rsid w:val="005E7112"/>
    <w:rsid w:val="005F0242"/>
    <w:rsid w:val="005F0B1C"/>
    <w:rsid w:val="005F0CA1"/>
    <w:rsid w:val="005F1FA6"/>
    <w:rsid w:val="005F1FCC"/>
    <w:rsid w:val="005F3FAF"/>
    <w:rsid w:val="005F52B1"/>
    <w:rsid w:val="005F5553"/>
    <w:rsid w:val="005F63C6"/>
    <w:rsid w:val="005F6810"/>
    <w:rsid w:val="005F7D85"/>
    <w:rsid w:val="00604C30"/>
    <w:rsid w:val="00604C3A"/>
    <w:rsid w:val="00604E1E"/>
    <w:rsid w:val="00607832"/>
    <w:rsid w:val="00610328"/>
    <w:rsid w:val="00610703"/>
    <w:rsid w:val="00611911"/>
    <w:rsid w:val="00612477"/>
    <w:rsid w:val="0061270F"/>
    <w:rsid w:val="006132F7"/>
    <w:rsid w:val="006136B7"/>
    <w:rsid w:val="00613A5A"/>
    <w:rsid w:val="0061475E"/>
    <w:rsid w:val="00614924"/>
    <w:rsid w:val="00614B0D"/>
    <w:rsid w:val="00615CA4"/>
    <w:rsid w:val="00615E24"/>
    <w:rsid w:val="00617839"/>
    <w:rsid w:val="006204CB"/>
    <w:rsid w:val="00622716"/>
    <w:rsid w:val="00622C3B"/>
    <w:rsid w:val="00624574"/>
    <w:rsid w:val="00625863"/>
    <w:rsid w:val="00625CD9"/>
    <w:rsid w:val="00627996"/>
    <w:rsid w:val="00630A6B"/>
    <w:rsid w:val="00631C91"/>
    <w:rsid w:val="0063341D"/>
    <w:rsid w:val="0063413C"/>
    <w:rsid w:val="00634E25"/>
    <w:rsid w:val="00635591"/>
    <w:rsid w:val="0063602A"/>
    <w:rsid w:val="00636D5D"/>
    <w:rsid w:val="00636EA9"/>
    <w:rsid w:val="00637CDA"/>
    <w:rsid w:val="00637D93"/>
    <w:rsid w:val="00640731"/>
    <w:rsid w:val="0064094B"/>
    <w:rsid w:val="00641489"/>
    <w:rsid w:val="00641884"/>
    <w:rsid w:val="00641CCE"/>
    <w:rsid w:val="00641E5E"/>
    <w:rsid w:val="006425DA"/>
    <w:rsid w:val="00642C59"/>
    <w:rsid w:val="00643B35"/>
    <w:rsid w:val="006451DB"/>
    <w:rsid w:val="00646014"/>
    <w:rsid w:val="006466ED"/>
    <w:rsid w:val="00647793"/>
    <w:rsid w:val="006508E5"/>
    <w:rsid w:val="0065107A"/>
    <w:rsid w:val="00651B07"/>
    <w:rsid w:val="00651EC4"/>
    <w:rsid w:val="00652B3D"/>
    <w:rsid w:val="00653FF9"/>
    <w:rsid w:val="006550A0"/>
    <w:rsid w:val="00655C54"/>
    <w:rsid w:val="00655CCA"/>
    <w:rsid w:val="00657895"/>
    <w:rsid w:val="006579AC"/>
    <w:rsid w:val="006601D1"/>
    <w:rsid w:val="00660385"/>
    <w:rsid w:val="00660BA1"/>
    <w:rsid w:val="006632EC"/>
    <w:rsid w:val="00663812"/>
    <w:rsid w:val="0066383B"/>
    <w:rsid w:val="0066516C"/>
    <w:rsid w:val="006670D3"/>
    <w:rsid w:val="00667319"/>
    <w:rsid w:val="0066785E"/>
    <w:rsid w:val="0066788B"/>
    <w:rsid w:val="00667AFC"/>
    <w:rsid w:val="00671718"/>
    <w:rsid w:val="006719F9"/>
    <w:rsid w:val="00671AEA"/>
    <w:rsid w:val="0067512D"/>
    <w:rsid w:val="006772EA"/>
    <w:rsid w:val="0067781E"/>
    <w:rsid w:val="0068184F"/>
    <w:rsid w:val="00682DBE"/>
    <w:rsid w:val="0068390D"/>
    <w:rsid w:val="006841D6"/>
    <w:rsid w:val="00684D23"/>
    <w:rsid w:val="00684D67"/>
    <w:rsid w:val="00685481"/>
    <w:rsid w:val="00686856"/>
    <w:rsid w:val="006878D8"/>
    <w:rsid w:val="00687A57"/>
    <w:rsid w:val="006911CB"/>
    <w:rsid w:val="00691C95"/>
    <w:rsid w:val="0069213F"/>
    <w:rsid w:val="00692408"/>
    <w:rsid w:val="00693C89"/>
    <w:rsid w:val="006947B3"/>
    <w:rsid w:val="0069485D"/>
    <w:rsid w:val="006A00C4"/>
    <w:rsid w:val="006A43D2"/>
    <w:rsid w:val="006A7058"/>
    <w:rsid w:val="006A7D40"/>
    <w:rsid w:val="006A7D60"/>
    <w:rsid w:val="006B1408"/>
    <w:rsid w:val="006B1C37"/>
    <w:rsid w:val="006B230E"/>
    <w:rsid w:val="006B23E1"/>
    <w:rsid w:val="006B307C"/>
    <w:rsid w:val="006B3CE5"/>
    <w:rsid w:val="006B4BC8"/>
    <w:rsid w:val="006B51B2"/>
    <w:rsid w:val="006B5E25"/>
    <w:rsid w:val="006B5F6F"/>
    <w:rsid w:val="006B76A2"/>
    <w:rsid w:val="006C000F"/>
    <w:rsid w:val="006C0664"/>
    <w:rsid w:val="006C19A4"/>
    <w:rsid w:val="006C2CA8"/>
    <w:rsid w:val="006C3002"/>
    <w:rsid w:val="006C31DF"/>
    <w:rsid w:val="006C4473"/>
    <w:rsid w:val="006C479D"/>
    <w:rsid w:val="006C531A"/>
    <w:rsid w:val="006C66C5"/>
    <w:rsid w:val="006D10EA"/>
    <w:rsid w:val="006D16AD"/>
    <w:rsid w:val="006D1F2F"/>
    <w:rsid w:val="006D3297"/>
    <w:rsid w:val="006D35D7"/>
    <w:rsid w:val="006D4C6D"/>
    <w:rsid w:val="006D6E8F"/>
    <w:rsid w:val="006D787D"/>
    <w:rsid w:val="006E1413"/>
    <w:rsid w:val="006E2BC3"/>
    <w:rsid w:val="006F0688"/>
    <w:rsid w:val="006F070A"/>
    <w:rsid w:val="006F14DD"/>
    <w:rsid w:val="006F5985"/>
    <w:rsid w:val="006F6324"/>
    <w:rsid w:val="006F78BF"/>
    <w:rsid w:val="00700869"/>
    <w:rsid w:val="00701869"/>
    <w:rsid w:val="0070278D"/>
    <w:rsid w:val="00704BA5"/>
    <w:rsid w:val="00705DEC"/>
    <w:rsid w:val="00707029"/>
    <w:rsid w:val="00707A8B"/>
    <w:rsid w:val="0071014D"/>
    <w:rsid w:val="007113CA"/>
    <w:rsid w:val="00712A41"/>
    <w:rsid w:val="00713667"/>
    <w:rsid w:val="007137D6"/>
    <w:rsid w:val="00713FDB"/>
    <w:rsid w:val="007162E1"/>
    <w:rsid w:val="00716579"/>
    <w:rsid w:val="00716792"/>
    <w:rsid w:val="00716A8C"/>
    <w:rsid w:val="00716C64"/>
    <w:rsid w:val="00717EDF"/>
    <w:rsid w:val="00717FBB"/>
    <w:rsid w:val="00720430"/>
    <w:rsid w:val="00720682"/>
    <w:rsid w:val="00722B35"/>
    <w:rsid w:val="00722FCF"/>
    <w:rsid w:val="00724086"/>
    <w:rsid w:val="00724518"/>
    <w:rsid w:val="00724EB9"/>
    <w:rsid w:val="00724F22"/>
    <w:rsid w:val="0072553E"/>
    <w:rsid w:val="00725954"/>
    <w:rsid w:val="007277E0"/>
    <w:rsid w:val="00731415"/>
    <w:rsid w:val="00731831"/>
    <w:rsid w:val="00733911"/>
    <w:rsid w:val="00735BE0"/>
    <w:rsid w:val="00736092"/>
    <w:rsid w:val="00736F74"/>
    <w:rsid w:val="00737F75"/>
    <w:rsid w:val="007413C5"/>
    <w:rsid w:val="00742310"/>
    <w:rsid w:val="00742C9E"/>
    <w:rsid w:val="00744072"/>
    <w:rsid w:val="00744512"/>
    <w:rsid w:val="00745C53"/>
    <w:rsid w:val="00747FE3"/>
    <w:rsid w:val="007503D5"/>
    <w:rsid w:val="00751505"/>
    <w:rsid w:val="00751D8A"/>
    <w:rsid w:val="00751E0C"/>
    <w:rsid w:val="00754934"/>
    <w:rsid w:val="00754B35"/>
    <w:rsid w:val="00754D1E"/>
    <w:rsid w:val="00755339"/>
    <w:rsid w:val="00756C64"/>
    <w:rsid w:val="00757505"/>
    <w:rsid w:val="007620DF"/>
    <w:rsid w:val="00763B97"/>
    <w:rsid w:val="00764E00"/>
    <w:rsid w:val="0076551F"/>
    <w:rsid w:val="00765E02"/>
    <w:rsid w:val="00767AE9"/>
    <w:rsid w:val="00767C90"/>
    <w:rsid w:val="007703CB"/>
    <w:rsid w:val="0077045B"/>
    <w:rsid w:val="00771176"/>
    <w:rsid w:val="00772E47"/>
    <w:rsid w:val="00773A24"/>
    <w:rsid w:val="00774B56"/>
    <w:rsid w:val="007763E0"/>
    <w:rsid w:val="0077759D"/>
    <w:rsid w:val="00780D94"/>
    <w:rsid w:val="00780E6F"/>
    <w:rsid w:val="00782B18"/>
    <w:rsid w:val="00782F2B"/>
    <w:rsid w:val="00784940"/>
    <w:rsid w:val="0078566C"/>
    <w:rsid w:val="007870A6"/>
    <w:rsid w:val="007919B9"/>
    <w:rsid w:val="00791C1F"/>
    <w:rsid w:val="007926F7"/>
    <w:rsid w:val="00793070"/>
    <w:rsid w:val="0079331D"/>
    <w:rsid w:val="0079469C"/>
    <w:rsid w:val="00794930"/>
    <w:rsid w:val="00794F25"/>
    <w:rsid w:val="0079588E"/>
    <w:rsid w:val="00797340"/>
    <w:rsid w:val="00797B34"/>
    <w:rsid w:val="007A10A8"/>
    <w:rsid w:val="007A1106"/>
    <w:rsid w:val="007A1D1B"/>
    <w:rsid w:val="007A4CD7"/>
    <w:rsid w:val="007A6583"/>
    <w:rsid w:val="007A66EB"/>
    <w:rsid w:val="007A6EB1"/>
    <w:rsid w:val="007A7654"/>
    <w:rsid w:val="007A7E87"/>
    <w:rsid w:val="007B4AFA"/>
    <w:rsid w:val="007B56F8"/>
    <w:rsid w:val="007C00FD"/>
    <w:rsid w:val="007C0D0D"/>
    <w:rsid w:val="007C0F92"/>
    <w:rsid w:val="007C183C"/>
    <w:rsid w:val="007C2364"/>
    <w:rsid w:val="007C3176"/>
    <w:rsid w:val="007C3D54"/>
    <w:rsid w:val="007C4784"/>
    <w:rsid w:val="007C4F00"/>
    <w:rsid w:val="007C533B"/>
    <w:rsid w:val="007C5553"/>
    <w:rsid w:val="007C5C69"/>
    <w:rsid w:val="007C77F5"/>
    <w:rsid w:val="007D0BB9"/>
    <w:rsid w:val="007D185E"/>
    <w:rsid w:val="007D2BE3"/>
    <w:rsid w:val="007D3A43"/>
    <w:rsid w:val="007D412F"/>
    <w:rsid w:val="007D57E9"/>
    <w:rsid w:val="007D607A"/>
    <w:rsid w:val="007E17E8"/>
    <w:rsid w:val="007E1BA6"/>
    <w:rsid w:val="007E2340"/>
    <w:rsid w:val="007E68A0"/>
    <w:rsid w:val="007E779F"/>
    <w:rsid w:val="007E7C0D"/>
    <w:rsid w:val="007F06A8"/>
    <w:rsid w:val="007F17FF"/>
    <w:rsid w:val="007F1D66"/>
    <w:rsid w:val="007F2A23"/>
    <w:rsid w:val="007F3F15"/>
    <w:rsid w:val="007F4374"/>
    <w:rsid w:val="007F52B4"/>
    <w:rsid w:val="007F667F"/>
    <w:rsid w:val="007F74AB"/>
    <w:rsid w:val="007F79B9"/>
    <w:rsid w:val="00803369"/>
    <w:rsid w:val="00803C2E"/>
    <w:rsid w:val="00803FD0"/>
    <w:rsid w:val="008057D6"/>
    <w:rsid w:val="00805D8B"/>
    <w:rsid w:val="00805EFF"/>
    <w:rsid w:val="008064DD"/>
    <w:rsid w:val="008066BE"/>
    <w:rsid w:val="00806D6C"/>
    <w:rsid w:val="00806DEE"/>
    <w:rsid w:val="00812213"/>
    <w:rsid w:val="00812680"/>
    <w:rsid w:val="008130D3"/>
    <w:rsid w:val="00813B38"/>
    <w:rsid w:val="008160DD"/>
    <w:rsid w:val="008202F4"/>
    <w:rsid w:val="008222AC"/>
    <w:rsid w:val="00822880"/>
    <w:rsid w:val="00822F49"/>
    <w:rsid w:val="00823290"/>
    <w:rsid w:val="008238EF"/>
    <w:rsid w:val="00824140"/>
    <w:rsid w:val="0082418C"/>
    <w:rsid w:val="008269FE"/>
    <w:rsid w:val="00826D1D"/>
    <w:rsid w:val="008313C6"/>
    <w:rsid w:val="00831600"/>
    <w:rsid w:val="00832E05"/>
    <w:rsid w:val="0083383F"/>
    <w:rsid w:val="00833D59"/>
    <w:rsid w:val="008350B1"/>
    <w:rsid w:val="00835C39"/>
    <w:rsid w:val="00836888"/>
    <w:rsid w:val="00836D65"/>
    <w:rsid w:val="00842D93"/>
    <w:rsid w:val="00843239"/>
    <w:rsid w:val="00845513"/>
    <w:rsid w:val="008458D3"/>
    <w:rsid w:val="00845D86"/>
    <w:rsid w:val="008474B9"/>
    <w:rsid w:val="00847FF2"/>
    <w:rsid w:val="00850102"/>
    <w:rsid w:val="00850B5B"/>
    <w:rsid w:val="008517DF"/>
    <w:rsid w:val="008537C0"/>
    <w:rsid w:val="008538D0"/>
    <w:rsid w:val="00854592"/>
    <w:rsid w:val="00854BDA"/>
    <w:rsid w:val="008553DC"/>
    <w:rsid w:val="00855AA2"/>
    <w:rsid w:val="00855F0F"/>
    <w:rsid w:val="0085611F"/>
    <w:rsid w:val="00857F35"/>
    <w:rsid w:val="008600C8"/>
    <w:rsid w:val="008602E3"/>
    <w:rsid w:val="00860F0F"/>
    <w:rsid w:val="008623FD"/>
    <w:rsid w:val="00862657"/>
    <w:rsid w:val="008639BB"/>
    <w:rsid w:val="00864885"/>
    <w:rsid w:val="0086693C"/>
    <w:rsid w:val="00866C03"/>
    <w:rsid w:val="00870E1A"/>
    <w:rsid w:val="00871BD7"/>
    <w:rsid w:val="00871C7B"/>
    <w:rsid w:val="00873F07"/>
    <w:rsid w:val="00874434"/>
    <w:rsid w:val="008749CE"/>
    <w:rsid w:val="00875EA1"/>
    <w:rsid w:val="00876309"/>
    <w:rsid w:val="00877007"/>
    <w:rsid w:val="008778D4"/>
    <w:rsid w:val="0088093B"/>
    <w:rsid w:val="0088186B"/>
    <w:rsid w:val="00881907"/>
    <w:rsid w:val="008827EE"/>
    <w:rsid w:val="008831A7"/>
    <w:rsid w:val="008831C7"/>
    <w:rsid w:val="0088498E"/>
    <w:rsid w:val="008855B5"/>
    <w:rsid w:val="00886936"/>
    <w:rsid w:val="00886EC2"/>
    <w:rsid w:val="00887799"/>
    <w:rsid w:val="00890D97"/>
    <w:rsid w:val="0089107A"/>
    <w:rsid w:val="0089793F"/>
    <w:rsid w:val="008A0D7D"/>
    <w:rsid w:val="008A1A65"/>
    <w:rsid w:val="008A2FFC"/>
    <w:rsid w:val="008A354D"/>
    <w:rsid w:val="008A429F"/>
    <w:rsid w:val="008A5213"/>
    <w:rsid w:val="008A590A"/>
    <w:rsid w:val="008A5981"/>
    <w:rsid w:val="008A59A8"/>
    <w:rsid w:val="008A6E80"/>
    <w:rsid w:val="008A6FDC"/>
    <w:rsid w:val="008A7D51"/>
    <w:rsid w:val="008B0685"/>
    <w:rsid w:val="008B2C65"/>
    <w:rsid w:val="008B2F41"/>
    <w:rsid w:val="008B332B"/>
    <w:rsid w:val="008B4457"/>
    <w:rsid w:val="008B4907"/>
    <w:rsid w:val="008B7C6B"/>
    <w:rsid w:val="008C0367"/>
    <w:rsid w:val="008C1399"/>
    <w:rsid w:val="008C1E64"/>
    <w:rsid w:val="008C2A6B"/>
    <w:rsid w:val="008C3189"/>
    <w:rsid w:val="008C4BE1"/>
    <w:rsid w:val="008C4CD9"/>
    <w:rsid w:val="008C5B96"/>
    <w:rsid w:val="008C6412"/>
    <w:rsid w:val="008D2593"/>
    <w:rsid w:val="008D25EB"/>
    <w:rsid w:val="008D3BE2"/>
    <w:rsid w:val="008D46A4"/>
    <w:rsid w:val="008D55DF"/>
    <w:rsid w:val="008D7679"/>
    <w:rsid w:val="008D7B99"/>
    <w:rsid w:val="008E12A7"/>
    <w:rsid w:val="008E4354"/>
    <w:rsid w:val="008E4A23"/>
    <w:rsid w:val="008E57EB"/>
    <w:rsid w:val="008E76C1"/>
    <w:rsid w:val="008F002B"/>
    <w:rsid w:val="008F1633"/>
    <w:rsid w:val="008F2FD4"/>
    <w:rsid w:val="008F4758"/>
    <w:rsid w:val="008F4C6D"/>
    <w:rsid w:val="008F552A"/>
    <w:rsid w:val="008F57FB"/>
    <w:rsid w:val="008F603C"/>
    <w:rsid w:val="008F653F"/>
    <w:rsid w:val="008F68DB"/>
    <w:rsid w:val="008F697B"/>
    <w:rsid w:val="008F69A5"/>
    <w:rsid w:val="009003A5"/>
    <w:rsid w:val="0090092D"/>
    <w:rsid w:val="00900D4D"/>
    <w:rsid w:val="009015CA"/>
    <w:rsid w:val="00903ABE"/>
    <w:rsid w:val="00904F20"/>
    <w:rsid w:val="00905BB8"/>
    <w:rsid w:val="00905F0E"/>
    <w:rsid w:val="0090668B"/>
    <w:rsid w:val="00906A32"/>
    <w:rsid w:val="00907381"/>
    <w:rsid w:val="00907987"/>
    <w:rsid w:val="009110FB"/>
    <w:rsid w:val="00913417"/>
    <w:rsid w:val="009174B2"/>
    <w:rsid w:val="00917AE7"/>
    <w:rsid w:val="009209EA"/>
    <w:rsid w:val="00920B86"/>
    <w:rsid w:val="009211F5"/>
    <w:rsid w:val="00921D26"/>
    <w:rsid w:val="009224E7"/>
    <w:rsid w:val="00923CA9"/>
    <w:rsid w:val="0092469B"/>
    <w:rsid w:val="00924AB9"/>
    <w:rsid w:val="00924FDA"/>
    <w:rsid w:val="009253CF"/>
    <w:rsid w:val="0092611C"/>
    <w:rsid w:val="009267DF"/>
    <w:rsid w:val="0092721A"/>
    <w:rsid w:val="00927554"/>
    <w:rsid w:val="0093070D"/>
    <w:rsid w:val="00930BEB"/>
    <w:rsid w:val="00932B5A"/>
    <w:rsid w:val="00932EFF"/>
    <w:rsid w:val="0093400F"/>
    <w:rsid w:val="00935A8E"/>
    <w:rsid w:val="00936E1F"/>
    <w:rsid w:val="00940C1F"/>
    <w:rsid w:val="0094141D"/>
    <w:rsid w:val="009418DD"/>
    <w:rsid w:val="009425B3"/>
    <w:rsid w:val="009426BC"/>
    <w:rsid w:val="00942DF2"/>
    <w:rsid w:val="009443B9"/>
    <w:rsid w:val="00944F26"/>
    <w:rsid w:val="00945274"/>
    <w:rsid w:val="009462B9"/>
    <w:rsid w:val="00946916"/>
    <w:rsid w:val="00952953"/>
    <w:rsid w:val="00954024"/>
    <w:rsid w:val="00954637"/>
    <w:rsid w:val="0095526E"/>
    <w:rsid w:val="009559FB"/>
    <w:rsid w:val="00956FC3"/>
    <w:rsid w:val="009573F4"/>
    <w:rsid w:val="00957E5E"/>
    <w:rsid w:val="00960543"/>
    <w:rsid w:val="00960F8F"/>
    <w:rsid w:val="0096168E"/>
    <w:rsid w:val="009623E4"/>
    <w:rsid w:val="00963DAA"/>
    <w:rsid w:val="0096541B"/>
    <w:rsid w:val="0096573B"/>
    <w:rsid w:val="009663E0"/>
    <w:rsid w:val="00970743"/>
    <w:rsid w:val="00970DC9"/>
    <w:rsid w:val="009717DB"/>
    <w:rsid w:val="00972298"/>
    <w:rsid w:val="0097335D"/>
    <w:rsid w:val="00973686"/>
    <w:rsid w:val="00973C9F"/>
    <w:rsid w:val="00973CEF"/>
    <w:rsid w:val="009744F5"/>
    <w:rsid w:val="00974B69"/>
    <w:rsid w:val="009762EF"/>
    <w:rsid w:val="00977347"/>
    <w:rsid w:val="00981702"/>
    <w:rsid w:val="00981925"/>
    <w:rsid w:val="00981D81"/>
    <w:rsid w:val="00982DE0"/>
    <w:rsid w:val="009838B5"/>
    <w:rsid w:val="00983B5C"/>
    <w:rsid w:val="00985204"/>
    <w:rsid w:val="009853BE"/>
    <w:rsid w:val="00986CE0"/>
    <w:rsid w:val="00990088"/>
    <w:rsid w:val="009910EE"/>
    <w:rsid w:val="009925D2"/>
    <w:rsid w:val="009939B0"/>
    <w:rsid w:val="00994569"/>
    <w:rsid w:val="009955CD"/>
    <w:rsid w:val="00996141"/>
    <w:rsid w:val="00996538"/>
    <w:rsid w:val="00997ECB"/>
    <w:rsid w:val="009A17AA"/>
    <w:rsid w:val="009A4D8C"/>
    <w:rsid w:val="009A5157"/>
    <w:rsid w:val="009A5DF0"/>
    <w:rsid w:val="009A6291"/>
    <w:rsid w:val="009B1D68"/>
    <w:rsid w:val="009B212F"/>
    <w:rsid w:val="009B301C"/>
    <w:rsid w:val="009B31D3"/>
    <w:rsid w:val="009B3615"/>
    <w:rsid w:val="009B69FB"/>
    <w:rsid w:val="009B6AB0"/>
    <w:rsid w:val="009B710C"/>
    <w:rsid w:val="009B797F"/>
    <w:rsid w:val="009B7FCC"/>
    <w:rsid w:val="009C0112"/>
    <w:rsid w:val="009C4A64"/>
    <w:rsid w:val="009C64C4"/>
    <w:rsid w:val="009C6B1B"/>
    <w:rsid w:val="009C708A"/>
    <w:rsid w:val="009C7ED6"/>
    <w:rsid w:val="009D0729"/>
    <w:rsid w:val="009D2A43"/>
    <w:rsid w:val="009D34AC"/>
    <w:rsid w:val="009E210D"/>
    <w:rsid w:val="009E2D84"/>
    <w:rsid w:val="009E2F97"/>
    <w:rsid w:val="009E3AA1"/>
    <w:rsid w:val="009E3E51"/>
    <w:rsid w:val="009E487A"/>
    <w:rsid w:val="009E6C6C"/>
    <w:rsid w:val="009E7C30"/>
    <w:rsid w:val="009E7E54"/>
    <w:rsid w:val="009F05A8"/>
    <w:rsid w:val="009F16F3"/>
    <w:rsid w:val="009F21F0"/>
    <w:rsid w:val="009F5860"/>
    <w:rsid w:val="009F6636"/>
    <w:rsid w:val="009F79C4"/>
    <w:rsid w:val="00A002F7"/>
    <w:rsid w:val="00A00B50"/>
    <w:rsid w:val="00A02317"/>
    <w:rsid w:val="00A024C8"/>
    <w:rsid w:val="00A02D9F"/>
    <w:rsid w:val="00A034B0"/>
    <w:rsid w:val="00A05107"/>
    <w:rsid w:val="00A1027B"/>
    <w:rsid w:val="00A10416"/>
    <w:rsid w:val="00A13182"/>
    <w:rsid w:val="00A136FD"/>
    <w:rsid w:val="00A145AF"/>
    <w:rsid w:val="00A15885"/>
    <w:rsid w:val="00A1796A"/>
    <w:rsid w:val="00A17F87"/>
    <w:rsid w:val="00A200FD"/>
    <w:rsid w:val="00A209CF"/>
    <w:rsid w:val="00A23CFF"/>
    <w:rsid w:val="00A250AF"/>
    <w:rsid w:val="00A275B1"/>
    <w:rsid w:val="00A3096B"/>
    <w:rsid w:val="00A30DC2"/>
    <w:rsid w:val="00A315CB"/>
    <w:rsid w:val="00A320A8"/>
    <w:rsid w:val="00A32A5A"/>
    <w:rsid w:val="00A33487"/>
    <w:rsid w:val="00A334FB"/>
    <w:rsid w:val="00A3485F"/>
    <w:rsid w:val="00A34A1D"/>
    <w:rsid w:val="00A361AF"/>
    <w:rsid w:val="00A44FA6"/>
    <w:rsid w:val="00A45903"/>
    <w:rsid w:val="00A45E16"/>
    <w:rsid w:val="00A46F15"/>
    <w:rsid w:val="00A47922"/>
    <w:rsid w:val="00A47A0E"/>
    <w:rsid w:val="00A50079"/>
    <w:rsid w:val="00A50791"/>
    <w:rsid w:val="00A50F0F"/>
    <w:rsid w:val="00A5172A"/>
    <w:rsid w:val="00A54092"/>
    <w:rsid w:val="00A551D8"/>
    <w:rsid w:val="00A5579C"/>
    <w:rsid w:val="00A5599D"/>
    <w:rsid w:val="00A55D2E"/>
    <w:rsid w:val="00A5601F"/>
    <w:rsid w:val="00A5663F"/>
    <w:rsid w:val="00A567BD"/>
    <w:rsid w:val="00A5722D"/>
    <w:rsid w:val="00A60081"/>
    <w:rsid w:val="00A60FC5"/>
    <w:rsid w:val="00A6162C"/>
    <w:rsid w:val="00A617A9"/>
    <w:rsid w:val="00A62BEF"/>
    <w:rsid w:val="00A646D2"/>
    <w:rsid w:val="00A66143"/>
    <w:rsid w:val="00A66CB1"/>
    <w:rsid w:val="00A67AC4"/>
    <w:rsid w:val="00A7026D"/>
    <w:rsid w:val="00A7118D"/>
    <w:rsid w:val="00A72AAD"/>
    <w:rsid w:val="00A73D77"/>
    <w:rsid w:val="00A74BAC"/>
    <w:rsid w:val="00A74E9E"/>
    <w:rsid w:val="00A777AE"/>
    <w:rsid w:val="00A77813"/>
    <w:rsid w:val="00A77D3E"/>
    <w:rsid w:val="00A80BFC"/>
    <w:rsid w:val="00A80EB9"/>
    <w:rsid w:val="00A81A6F"/>
    <w:rsid w:val="00A82FEC"/>
    <w:rsid w:val="00A82FFF"/>
    <w:rsid w:val="00A83E27"/>
    <w:rsid w:val="00A83EB3"/>
    <w:rsid w:val="00A86893"/>
    <w:rsid w:val="00A87A7B"/>
    <w:rsid w:val="00A87F46"/>
    <w:rsid w:val="00A9044B"/>
    <w:rsid w:val="00A94024"/>
    <w:rsid w:val="00A94CE9"/>
    <w:rsid w:val="00A94D0C"/>
    <w:rsid w:val="00A956DA"/>
    <w:rsid w:val="00A95AB6"/>
    <w:rsid w:val="00A95E50"/>
    <w:rsid w:val="00A95EEB"/>
    <w:rsid w:val="00A960CE"/>
    <w:rsid w:val="00AA0962"/>
    <w:rsid w:val="00AA1420"/>
    <w:rsid w:val="00AA2C94"/>
    <w:rsid w:val="00AA2E04"/>
    <w:rsid w:val="00AA2F71"/>
    <w:rsid w:val="00AA3AFD"/>
    <w:rsid w:val="00AA3DD8"/>
    <w:rsid w:val="00AA49D7"/>
    <w:rsid w:val="00AA508C"/>
    <w:rsid w:val="00AA5409"/>
    <w:rsid w:val="00AA546D"/>
    <w:rsid w:val="00AA6AA3"/>
    <w:rsid w:val="00AA7B04"/>
    <w:rsid w:val="00AA7E9A"/>
    <w:rsid w:val="00AB04CB"/>
    <w:rsid w:val="00AB0DA6"/>
    <w:rsid w:val="00AB21D1"/>
    <w:rsid w:val="00AB2C8D"/>
    <w:rsid w:val="00AB2ED1"/>
    <w:rsid w:val="00AB3244"/>
    <w:rsid w:val="00AB3532"/>
    <w:rsid w:val="00AB36A0"/>
    <w:rsid w:val="00AB3C13"/>
    <w:rsid w:val="00AB5EAF"/>
    <w:rsid w:val="00AB64A5"/>
    <w:rsid w:val="00AB6949"/>
    <w:rsid w:val="00AB699C"/>
    <w:rsid w:val="00AB70B0"/>
    <w:rsid w:val="00AB7457"/>
    <w:rsid w:val="00AC005B"/>
    <w:rsid w:val="00AC017E"/>
    <w:rsid w:val="00AC15B1"/>
    <w:rsid w:val="00AC1645"/>
    <w:rsid w:val="00AC194A"/>
    <w:rsid w:val="00AC2954"/>
    <w:rsid w:val="00AC3738"/>
    <w:rsid w:val="00AC37B0"/>
    <w:rsid w:val="00AC4747"/>
    <w:rsid w:val="00AC5909"/>
    <w:rsid w:val="00AD02C7"/>
    <w:rsid w:val="00AD038E"/>
    <w:rsid w:val="00AD069F"/>
    <w:rsid w:val="00AD0AAD"/>
    <w:rsid w:val="00AD0BC7"/>
    <w:rsid w:val="00AD15E4"/>
    <w:rsid w:val="00AD2633"/>
    <w:rsid w:val="00AD38F8"/>
    <w:rsid w:val="00AD399E"/>
    <w:rsid w:val="00AD50B6"/>
    <w:rsid w:val="00AD59F8"/>
    <w:rsid w:val="00AD7334"/>
    <w:rsid w:val="00AD7A6A"/>
    <w:rsid w:val="00AE17D3"/>
    <w:rsid w:val="00AE19C2"/>
    <w:rsid w:val="00AE1C50"/>
    <w:rsid w:val="00AE331F"/>
    <w:rsid w:val="00AE3438"/>
    <w:rsid w:val="00AE4112"/>
    <w:rsid w:val="00AE7482"/>
    <w:rsid w:val="00AF014C"/>
    <w:rsid w:val="00AF04B5"/>
    <w:rsid w:val="00AF13D0"/>
    <w:rsid w:val="00AF1E9F"/>
    <w:rsid w:val="00AF1F9A"/>
    <w:rsid w:val="00AF4281"/>
    <w:rsid w:val="00AF5EDF"/>
    <w:rsid w:val="00AF605E"/>
    <w:rsid w:val="00AF6DDE"/>
    <w:rsid w:val="00AF7321"/>
    <w:rsid w:val="00B00097"/>
    <w:rsid w:val="00B009A9"/>
    <w:rsid w:val="00B0132C"/>
    <w:rsid w:val="00B01520"/>
    <w:rsid w:val="00B0275A"/>
    <w:rsid w:val="00B036C3"/>
    <w:rsid w:val="00B03874"/>
    <w:rsid w:val="00B05668"/>
    <w:rsid w:val="00B07AFF"/>
    <w:rsid w:val="00B10AA3"/>
    <w:rsid w:val="00B123D8"/>
    <w:rsid w:val="00B12EF9"/>
    <w:rsid w:val="00B131CE"/>
    <w:rsid w:val="00B146C2"/>
    <w:rsid w:val="00B15835"/>
    <w:rsid w:val="00B15E71"/>
    <w:rsid w:val="00B15F80"/>
    <w:rsid w:val="00B17E7D"/>
    <w:rsid w:val="00B17EAB"/>
    <w:rsid w:val="00B17F3F"/>
    <w:rsid w:val="00B20CC7"/>
    <w:rsid w:val="00B23AF6"/>
    <w:rsid w:val="00B23FE5"/>
    <w:rsid w:val="00B24D88"/>
    <w:rsid w:val="00B25E75"/>
    <w:rsid w:val="00B26E68"/>
    <w:rsid w:val="00B30944"/>
    <w:rsid w:val="00B3180D"/>
    <w:rsid w:val="00B31A56"/>
    <w:rsid w:val="00B31BD3"/>
    <w:rsid w:val="00B328C1"/>
    <w:rsid w:val="00B32F77"/>
    <w:rsid w:val="00B3304E"/>
    <w:rsid w:val="00B33562"/>
    <w:rsid w:val="00B33CCE"/>
    <w:rsid w:val="00B33F81"/>
    <w:rsid w:val="00B34352"/>
    <w:rsid w:val="00B375F4"/>
    <w:rsid w:val="00B37652"/>
    <w:rsid w:val="00B416FA"/>
    <w:rsid w:val="00B46D17"/>
    <w:rsid w:val="00B47C3E"/>
    <w:rsid w:val="00B52A5D"/>
    <w:rsid w:val="00B53A97"/>
    <w:rsid w:val="00B54BB4"/>
    <w:rsid w:val="00B55833"/>
    <w:rsid w:val="00B56213"/>
    <w:rsid w:val="00B567C9"/>
    <w:rsid w:val="00B56A77"/>
    <w:rsid w:val="00B56A84"/>
    <w:rsid w:val="00B56BBF"/>
    <w:rsid w:val="00B576E2"/>
    <w:rsid w:val="00B60759"/>
    <w:rsid w:val="00B6085E"/>
    <w:rsid w:val="00B60AA3"/>
    <w:rsid w:val="00B61EBB"/>
    <w:rsid w:val="00B633C9"/>
    <w:rsid w:val="00B64219"/>
    <w:rsid w:val="00B64F94"/>
    <w:rsid w:val="00B65679"/>
    <w:rsid w:val="00B664DD"/>
    <w:rsid w:val="00B72FFE"/>
    <w:rsid w:val="00B73839"/>
    <w:rsid w:val="00B74497"/>
    <w:rsid w:val="00B75D58"/>
    <w:rsid w:val="00B76008"/>
    <w:rsid w:val="00B766F8"/>
    <w:rsid w:val="00B77650"/>
    <w:rsid w:val="00B81AA4"/>
    <w:rsid w:val="00B83038"/>
    <w:rsid w:val="00B831B9"/>
    <w:rsid w:val="00B85105"/>
    <w:rsid w:val="00B863B8"/>
    <w:rsid w:val="00B90C40"/>
    <w:rsid w:val="00B90D03"/>
    <w:rsid w:val="00B93DFB"/>
    <w:rsid w:val="00B93E77"/>
    <w:rsid w:val="00B9419C"/>
    <w:rsid w:val="00B9657D"/>
    <w:rsid w:val="00BA012F"/>
    <w:rsid w:val="00BA02E2"/>
    <w:rsid w:val="00BA0F42"/>
    <w:rsid w:val="00BA17F4"/>
    <w:rsid w:val="00BA19B4"/>
    <w:rsid w:val="00BA1BBA"/>
    <w:rsid w:val="00BA2346"/>
    <w:rsid w:val="00BA2F4B"/>
    <w:rsid w:val="00BA371E"/>
    <w:rsid w:val="00BA3FF5"/>
    <w:rsid w:val="00BA4EF8"/>
    <w:rsid w:val="00BA595E"/>
    <w:rsid w:val="00BA6713"/>
    <w:rsid w:val="00BA77A4"/>
    <w:rsid w:val="00BB0DB8"/>
    <w:rsid w:val="00BB1FAA"/>
    <w:rsid w:val="00BB277D"/>
    <w:rsid w:val="00BB2B72"/>
    <w:rsid w:val="00BB2D21"/>
    <w:rsid w:val="00BB3721"/>
    <w:rsid w:val="00BB39C3"/>
    <w:rsid w:val="00BB5A7C"/>
    <w:rsid w:val="00BB7A28"/>
    <w:rsid w:val="00BB7FC1"/>
    <w:rsid w:val="00BC0196"/>
    <w:rsid w:val="00BC2D14"/>
    <w:rsid w:val="00BC458F"/>
    <w:rsid w:val="00BC5A52"/>
    <w:rsid w:val="00BC67F3"/>
    <w:rsid w:val="00BD13CB"/>
    <w:rsid w:val="00BD274B"/>
    <w:rsid w:val="00BD3117"/>
    <w:rsid w:val="00BD31D6"/>
    <w:rsid w:val="00BD3583"/>
    <w:rsid w:val="00BD3820"/>
    <w:rsid w:val="00BD404A"/>
    <w:rsid w:val="00BD41C7"/>
    <w:rsid w:val="00BD7FCC"/>
    <w:rsid w:val="00BE041E"/>
    <w:rsid w:val="00BE377D"/>
    <w:rsid w:val="00BE3A19"/>
    <w:rsid w:val="00BE599F"/>
    <w:rsid w:val="00BE6064"/>
    <w:rsid w:val="00BE7F3B"/>
    <w:rsid w:val="00BF1489"/>
    <w:rsid w:val="00BF14E8"/>
    <w:rsid w:val="00BF2177"/>
    <w:rsid w:val="00BF2B8B"/>
    <w:rsid w:val="00BF3D87"/>
    <w:rsid w:val="00BF57A7"/>
    <w:rsid w:val="00BF5CA7"/>
    <w:rsid w:val="00BF6C59"/>
    <w:rsid w:val="00BF75A3"/>
    <w:rsid w:val="00BF77CD"/>
    <w:rsid w:val="00BF7AC9"/>
    <w:rsid w:val="00C0045C"/>
    <w:rsid w:val="00C0047A"/>
    <w:rsid w:val="00C01941"/>
    <w:rsid w:val="00C02659"/>
    <w:rsid w:val="00C0365B"/>
    <w:rsid w:val="00C036BE"/>
    <w:rsid w:val="00C055A4"/>
    <w:rsid w:val="00C076F4"/>
    <w:rsid w:val="00C077C5"/>
    <w:rsid w:val="00C07C96"/>
    <w:rsid w:val="00C1135A"/>
    <w:rsid w:val="00C126BF"/>
    <w:rsid w:val="00C13D14"/>
    <w:rsid w:val="00C145B5"/>
    <w:rsid w:val="00C15DCE"/>
    <w:rsid w:val="00C1631E"/>
    <w:rsid w:val="00C173D1"/>
    <w:rsid w:val="00C20206"/>
    <w:rsid w:val="00C2312B"/>
    <w:rsid w:val="00C23AE5"/>
    <w:rsid w:val="00C2420C"/>
    <w:rsid w:val="00C2490D"/>
    <w:rsid w:val="00C25B4F"/>
    <w:rsid w:val="00C274A1"/>
    <w:rsid w:val="00C3145C"/>
    <w:rsid w:val="00C31822"/>
    <w:rsid w:val="00C31893"/>
    <w:rsid w:val="00C31E6C"/>
    <w:rsid w:val="00C320E9"/>
    <w:rsid w:val="00C33029"/>
    <w:rsid w:val="00C33301"/>
    <w:rsid w:val="00C34179"/>
    <w:rsid w:val="00C34292"/>
    <w:rsid w:val="00C35CBE"/>
    <w:rsid w:val="00C3741F"/>
    <w:rsid w:val="00C37AE0"/>
    <w:rsid w:val="00C37C3C"/>
    <w:rsid w:val="00C417E3"/>
    <w:rsid w:val="00C41F37"/>
    <w:rsid w:val="00C43571"/>
    <w:rsid w:val="00C43991"/>
    <w:rsid w:val="00C44EB1"/>
    <w:rsid w:val="00C45C5B"/>
    <w:rsid w:val="00C4623E"/>
    <w:rsid w:val="00C50638"/>
    <w:rsid w:val="00C50DA7"/>
    <w:rsid w:val="00C53B0E"/>
    <w:rsid w:val="00C53B46"/>
    <w:rsid w:val="00C54C0D"/>
    <w:rsid w:val="00C54C6A"/>
    <w:rsid w:val="00C5667F"/>
    <w:rsid w:val="00C56B97"/>
    <w:rsid w:val="00C579A7"/>
    <w:rsid w:val="00C57C60"/>
    <w:rsid w:val="00C57E92"/>
    <w:rsid w:val="00C6074A"/>
    <w:rsid w:val="00C61C68"/>
    <w:rsid w:val="00C64F71"/>
    <w:rsid w:val="00C65885"/>
    <w:rsid w:val="00C67400"/>
    <w:rsid w:val="00C7099D"/>
    <w:rsid w:val="00C7155D"/>
    <w:rsid w:val="00C71C13"/>
    <w:rsid w:val="00C72EA7"/>
    <w:rsid w:val="00C73606"/>
    <w:rsid w:val="00C73779"/>
    <w:rsid w:val="00C7411E"/>
    <w:rsid w:val="00C7494A"/>
    <w:rsid w:val="00C75155"/>
    <w:rsid w:val="00C7675C"/>
    <w:rsid w:val="00C76A79"/>
    <w:rsid w:val="00C77239"/>
    <w:rsid w:val="00C83536"/>
    <w:rsid w:val="00C855A0"/>
    <w:rsid w:val="00C8694C"/>
    <w:rsid w:val="00C86BED"/>
    <w:rsid w:val="00C87957"/>
    <w:rsid w:val="00C936FA"/>
    <w:rsid w:val="00C93DA2"/>
    <w:rsid w:val="00C96301"/>
    <w:rsid w:val="00C96CD8"/>
    <w:rsid w:val="00C96D8A"/>
    <w:rsid w:val="00C971C7"/>
    <w:rsid w:val="00C9737A"/>
    <w:rsid w:val="00CA08B5"/>
    <w:rsid w:val="00CA0968"/>
    <w:rsid w:val="00CA1C67"/>
    <w:rsid w:val="00CA1DF1"/>
    <w:rsid w:val="00CA27C8"/>
    <w:rsid w:val="00CA29D7"/>
    <w:rsid w:val="00CA3D3C"/>
    <w:rsid w:val="00CA4396"/>
    <w:rsid w:val="00CA6470"/>
    <w:rsid w:val="00CA6561"/>
    <w:rsid w:val="00CB0358"/>
    <w:rsid w:val="00CB03A1"/>
    <w:rsid w:val="00CB04DA"/>
    <w:rsid w:val="00CB3264"/>
    <w:rsid w:val="00CB4314"/>
    <w:rsid w:val="00CB5ADB"/>
    <w:rsid w:val="00CB68EB"/>
    <w:rsid w:val="00CB72CC"/>
    <w:rsid w:val="00CC06BF"/>
    <w:rsid w:val="00CC1DEE"/>
    <w:rsid w:val="00CC23B4"/>
    <w:rsid w:val="00CC4892"/>
    <w:rsid w:val="00CC4E03"/>
    <w:rsid w:val="00CC69B0"/>
    <w:rsid w:val="00CC6B2B"/>
    <w:rsid w:val="00CC6D56"/>
    <w:rsid w:val="00CC7982"/>
    <w:rsid w:val="00CD023E"/>
    <w:rsid w:val="00CD044F"/>
    <w:rsid w:val="00CD09DC"/>
    <w:rsid w:val="00CD11E1"/>
    <w:rsid w:val="00CD1972"/>
    <w:rsid w:val="00CD364C"/>
    <w:rsid w:val="00CD3993"/>
    <w:rsid w:val="00CD3A56"/>
    <w:rsid w:val="00CD3A7E"/>
    <w:rsid w:val="00CD4CE7"/>
    <w:rsid w:val="00CD511A"/>
    <w:rsid w:val="00CD521D"/>
    <w:rsid w:val="00CD755A"/>
    <w:rsid w:val="00CD77E8"/>
    <w:rsid w:val="00CD7BBB"/>
    <w:rsid w:val="00CE0994"/>
    <w:rsid w:val="00CE0AA1"/>
    <w:rsid w:val="00CE0AD5"/>
    <w:rsid w:val="00CE14E1"/>
    <w:rsid w:val="00CE2D2E"/>
    <w:rsid w:val="00CE2DC0"/>
    <w:rsid w:val="00CE3686"/>
    <w:rsid w:val="00CE3688"/>
    <w:rsid w:val="00CE38B4"/>
    <w:rsid w:val="00CE38B9"/>
    <w:rsid w:val="00CE3A44"/>
    <w:rsid w:val="00CE591C"/>
    <w:rsid w:val="00CF05EA"/>
    <w:rsid w:val="00CF0A44"/>
    <w:rsid w:val="00CF0C6C"/>
    <w:rsid w:val="00CF24F5"/>
    <w:rsid w:val="00CF3F7C"/>
    <w:rsid w:val="00CF4683"/>
    <w:rsid w:val="00CF57EA"/>
    <w:rsid w:val="00CF5881"/>
    <w:rsid w:val="00CF6F66"/>
    <w:rsid w:val="00D0004F"/>
    <w:rsid w:val="00D0268A"/>
    <w:rsid w:val="00D04871"/>
    <w:rsid w:val="00D04A07"/>
    <w:rsid w:val="00D04D53"/>
    <w:rsid w:val="00D06597"/>
    <w:rsid w:val="00D06E35"/>
    <w:rsid w:val="00D07DD9"/>
    <w:rsid w:val="00D10904"/>
    <w:rsid w:val="00D109AC"/>
    <w:rsid w:val="00D12186"/>
    <w:rsid w:val="00D13568"/>
    <w:rsid w:val="00D144DA"/>
    <w:rsid w:val="00D146F4"/>
    <w:rsid w:val="00D14740"/>
    <w:rsid w:val="00D174F8"/>
    <w:rsid w:val="00D17A9B"/>
    <w:rsid w:val="00D201B6"/>
    <w:rsid w:val="00D201DC"/>
    <w:rsid w:val="00D209ED"/>
    <w:rsid w:val="00D23DDC"/>
    <w:rsid w:val="00D2534D"/>
    <w:rsid w:val="00D25962"/>
    <w:rsid w:val="00D266D6"/>
    <w:rsid w:val="00D26C03"/>
    <w:rsid w:val="00D273A2"/>
    <w:rsid w:val="00D27996"/>
    <w:rsid w:val="00D3268E"/>
    <w:rsid w:val="00D3288E"/>
    <w:rsid w:val="00D33830"/>
    <w:rsid w:val="00D343A4"/>
    <w:rsid w:val="00D34403"/>
    <w:rsid w:val="00D37F0B"/>
    <w:rsid w:val="00D40277"/>
    <w:rsid w:val="00D4043A"/>
    <w:rsid w:val="00D40B16"/>
    <w:rsid w:val="00D40C71"/>
    <w:rsid w:val="00D428AF"/>
    <w:rsid w:val="00D42E66"/>
    <w:rsid w:val="00D431A5"/>
    <w:rsid w:val="00D43553"/>
    <w:rsid w:val="00D43E5C"/>
    <w:rsid w:val="00D44C3A"/>
    <w:rsid w:val="00D45158"/>
    <w:rsid w:val="00D4604E"/>
    <w:rsid w:val="00D46B34"/>
    <w:rsid w:val="00D474FD"/>
    <w:rsid w:val="00D5053A"/>
    <w:rsid w:val="00D5414B"/>
    <w:rsid w:val="00D55191"/>
    <w:rsid w:val="00D55197"/>
    <w:rsid w:val="00D56766"/>
    <w:rsid w:val="00D57698"/>
    <w:rsid w:val="00D57CA8"/>
    <w:rsid w:val="00D60940"/>
    <w:rsid w:val="00D61A6D"/>
    <w:rsid w:val="00D61A97"/>
    <w:rsid w:val="00D62970"/>
    <w:rsid w:val="00D62EED"/>
    <w:rsid w:val="00D64512"/>
    <w:rsid w:val="00D671AE"/>
    <w:rsid w:val="00D6755C"/>
    <w:rsid w:val="00D67E27"/>
    <w:rsid w:val="00D7085C"/>
    <w:rsid w:val="00D71C6A"/>
    <w:rsid w:val="00D71DCB"/>
    <w:rsid w:val="00D72923"/>
    <w:rsid w:val="00D7509E"/>
    <w:rsid w:val="00D76C83"/>
    <w:rsid w:val="00D77072"/>
    <w:rsid w:val="00D7720F"/>
    <w:rsid w:val="00D77FDA"/>
    <w:rsid w:val="00D804E6"/>
    <w:rsid w:val="00D8329F"/>
    <w:rsid w:val="00D8495D"/>
    <w:rsid w:val="00D861E7"/>
    <w:rsid w:val="00D86C73"/>
    <w:rsid w:val="00D91269"/>
    <w:rsid w:val="00D919CB"/>
    <w:rsid w:val="00D92883"/>
    <w:rsid w:val="00D930CE"/>
    <w:rsid w:val="00D95AAD"/>
    <w:rsid w:val="00D96684"/>
    <w:rsid w:val="00D96D8F"/>
    <w:rsid w:val="00D97397"/>
    <w:rsid w:val="00D97AD4"/>
    <w:rsid w:val="00DA04D3"/>
    <w:rsid w:val="00DA04E8"/>
    <w:rsid w:val="00DA26C4"/>
    <w:rsid w:val="00DA3471"/>
    <w:rsid w:val="00DA3D7D"/>
    <w:rsid w:val="00DB03F5"/>
    <w:rsid w:val="00DB68B9"/>
    <w:rsid w:val="00DB7996"/>
    <w:rsid w:val="00DC08F0"/>
    <w:rsid w:val="00DC20B8"/>
    <w:rsid w:val="00DC23A5"/>
    <w:rsid w:val="00DC2AE2"/>
    <w:rsid w:val="00DC3A6A"/>
    <w:rsid w:val="00DC43BF"/>
    <w:rsid w:val="00DC4A02"/>
    <w:rsid w:val="00DC7410"/>
    <w:rsid w:val="00DD1E96"/>
    <w:rsid w:val="00DD1F40"/>
    <w:rsid w:val="00DD2433"/>
    <w:rsid w:val="00DD37B8"/>
    <w:rsid w:val="00DD4339"/>
    <w:rsid w:val="00DD51F1"/>
    <w:rsid w:val="00DE0094"/>
    <w:rsid w:val="00DE0415"/>
    <w:rsid w:val="00DE0E7B"/>
    <w:rsid w:val="00DE364C"/>
    <w:rsid w:val="00DE3966"/>
    <w:rsid w:val="00DE42E2"/>
    <w:rsid w:val="00DE4A96"/>
    <w:rsid w:val="00DE4E39"/>
    <w:rsid w:val="00DE5109"/>
    <w:rsid w:val="00DE5207"/>
    <w:rsid w:val="00DE643C"/>
    <w:rsid w:val="00DE7BC1"/>
    <w:rsid w:val="00DF2061"/>
    <w:rsid w:val="00DF3659"/>
    <w:rsid w:val="00DF46E9"/>
    <w:rsid w:val="00DF4B4F"/>
    <w:rsid w:val="00DF75B0"/>
    <w:rsid w:val="00DF75CF"/>
    <w:rsid w:val="00E001C2"/>
    <w:rsid w:val="00E05158"/>
    <w:rsid w:val="00E05A4A"/>
    <w:rsid w:val="00E05B76"/>
    <w:rsid w:val="00E06298"/>
    <w:rsid w:val="00E10118"/>
    <w:rsid w:val="00E107A0"/>
    <w:rsid w:val="00E11CAC"/>
    <w:rsid w:val="00E12625"/>
    <w:rsid w:val="00E15E01"/>
    <w:rsid w:val="00E20402"/>
    <w:rsid w:val="00E20BEF"/>
    <w:rsid w:val="00E20C2C"/>
    <w:rsid w:val="00E21196"/>
    <w:rsid w:val="00E216B8"/>
    <w:rsid w:val="00E21B8C"/>
    <w:rsid w:val="00E21DAE"/>
    <w:rsid w:val="00E21DB9"/>
    <w:rsid w:val="00E21E18"/>
    <w:rsid w:val="00E2285E"/>
    <w:rsid w:val="00E23573"/>
    <w:rsid w:val="00E23E81"/>
    <w:rsid w:val="00E24B0A"/>
    <w:rsid w:val="00E24CA7"/>
    <w:rsid w:val="00E25F87"/>
    <w:rsid w:val="00E26197"/>
    <w:rsid w:val="00E26719"/>
    <w:rsid w:val="00E32314"/>
    <w:rsid w:val="00E328C8"/>
    <w:rsid w:val="00E32B3A"/>
    <w:rsid w:val="00E34032"/>
    <w:rsid w:val="00E34945"/>
    <w:rsid w:val="00E34FC2"/>
    <w:rsid w:val="00E360F8"/>
    <w:rsid w:val="00E36546"/>
    <w:rsid w:val="00E3747E"/>
    <w:rsid w:val="00E37968"/>
    <w:rsid w:val="00E37BF6"/>
    <w:rsid w:val="00E41142"/>
    <w:rsid w:val="00E41DD4"/>
    <w:rsid w:val="00E42842"/>
    <w:rsid w:val="00E42B4D"/>
    <w:rsid w:val="00E42D0C"/>
    <w:rsid w:val="00E43DD6"/>
    <w:rsid w:val="00E447FA"/>
    <w:rsid w:val="00E45891"/>
    <w:rsid w:val="00E45A54"/>
    <w:rsid w:val="00E46E95"/>
    <w:rsid w:val="00E51F56"/>
    <w:rsid w:val="00E52563"/>
    <w:rsid w:val="00E53363"/>
    <w:rsid w:val="00E5369E"/>
    <w:rsid w:val="00E54BF8"/>
    <w:rsid w:val="00E5510B"/>
    <w:rsid w:val="00E566B9"/>
    <w:rsid w:val="00E574CF"/>
    <w:rsid w:val="00E60526"/>
    <w:rsid w:val="00E63468"/>
    <w:rsid w:val="00E6384C"/>
    <w:rsid w:val="00E63EA8"/>
    <w:rsid w:val="00E64637"/>
    <w:rsid w:val="00E652A2"/>
    <w:rsid w:val="00E65429"/>
    <w:rsid w:val="00E660BD"/>
    <w:rsid w:val="00E711F6"/>
    <w:rsid w:val="00E71FED"/>
    <w:rsid w:val="00E727A8"/>
    <w:rsid w:val="00E72C11"/>
    <w:rsid w:val="00E72CDA"/>
    <w:rsid w:val="00E73E49"/>
    <w:rsid w:val="00E74DBE"/>
    <w:rsid w:val="00E74E81"/>
    <w:rsid w:val="00E76A74"/>
    <w:rsid w:val="00E7722A"/>
    <w:rsid w:val="00E7772F"/>
    <w:rsid w:val="00E77BC7"/>
    <w:rsid w:val="00E817CE"/>
    <w:rsid w:val="00E830E2"/>
    <w:rsid w:val="00E83F46"/>
    <w:rsid w:val="00E84032"/>
    <w:rsid w:val="00E84E46"/>
    <w:rsid w:val="00E86A23"/>
    <w:rsid w:val="00E90046"/>
    <w:rsid w:val="00E906F9"/>
    <w:rsid w:val="00E9097D"/>
    <w:rsid w:val="00E91475"/>
    <w:rsid w:val="00E92D82"/>
    <w:rsid w:val="00E93C49"/>
    <w:rsid w:val="00E93D20"/>
    <w:rsid w:val="00E97168"/>
    <w:rsid w:val="00EA0D71"/>
    <w:rsid w:val="00EA0EA3"/>
    <w:rsid w:val="00EA1B78"/>
    <w:rsid w:val="00EA20BC"/>
    <w:rsid w:val="00EA28A3"/>
    <w:rsid w:val="00EA2DEE"/>
    <w:rsid w:val="00EA3A57"/>
    <w:rsid w:val="00EA4036"/>
    <w:rsid w:val="00EA4AAC"/>
    <w:rsid w:val="00EA4AFE"/>
    <w:rsid w:val="00EA622D"/>
    <w:rsid w:val="00EA62AE"/>
    <w:rsid w:val="00EA680A"/>
    <w:rsid w:val="00EA7C26"/>
    <w:rsid w:val="00EB087A"/>
    <w:rsid w:val="00EB0CAD"/>
    <w:rsid w:val="00EB113A"/>
    <w:rsid w:val="00EB14EC"/>
    <w:rsid w:val="00EB67CC"/>
    <w:rsid w:val="00EB6F0A"/>
    <w:rsid w:val="00EB74C0"/>
    <w:rsid w:val="00EB7AD6"/>
    <w:rsid w:val="00EB7DF5"/>
    <w:rsid w:val="00EC0A04"/>
    <w:rsid w:val="00EC126A"/>
    <w:rsid w:val="00EC503D"/>
    <w:rsid w:val="00EC5660"/>
    <w:rsid w:val="00EC59E3"/>
    <w:rsid w:val="00EC7D6A"/>
    <w:rsid w:val="00ED024F"/>
    <w:rsid w:val="00ED169F"/>
    <w:rsid w:val="00ED299B"/>
    <w:rsid w:val="00ED2DE7"/>
    <w:rsid w:val="00ED36F5"/>
    <w:rsid w:val="00ED3711"/>
    <w:rsid w:val="00ED537F"/>
    <w:rsid w:val="00ED5F70"/>
    <w:rsid w:val="00EE0170"/>
    <w:rsid w:val="00EE0AA8"/>
    <w:rsid w:val="00EE0DC6"/>
    <w:rsid w:val="00EE0E7D"/>
    <w:rsid w:val="00EE116F"/>
    <w:rsid w:val="00EE2276"/>
    <w:rsid w:val="00EE22E3"/>
    <w:rsid w:val="00EE2ECE"/>
    <w:rsid w:val="00EE40A0"/>
    <w:rsid w:val="00EE5425"/>
    <w:rsid w:val="00EE5881"/>
    <w:rsid w:val="00EE5BA8"/>
    <w:rsid w:val="00EE6ABF"/>
    <w:rsid w:val="00EE6BC3"/>
    <w:rsid w:val="00EE6F57"/>
    <w:rsid w:val="00EE7163"/>
    <w:rsid w:val="00EE79E2"/>
    <w:rsid w:val="00EF0D4A"/>
    <w:rsid w:val="00EF120D"/>
    <w:rsid w:val="00EF1B6D"/>
    <w:rsid w:val="00EF3367"/>
    <w:rsid w:val="00EF5198"/>
    <w:rsid w:val="00EF6517"/>
    <w:rsid w:val="00EF655E"/>
    <w:rsid w:val="00EF79A0"/>
    <w:rsid w:val="00EF7A6A"/>
    <w:rsid w:val="00F0045C"/>
    <w:rsid w:val="00F00952"/>
    <w:rsid w:val="00F009D9"/>
    <w:rsid w:val="00F00DB1"/>
    <w:rsid w:val="00F012D6"/>
    <w:rsid w:val="00F03025"/>
    <w:rsid w:val="00F03841"/>
    <w:rsid w:val="00F03D15"/>
    <w:rsid w:val="00F05364"/>
    <w:rsid w:val="00F110D0"/>
    <w:rsid w:val="00F139BE"/>
    <w:rsid w:val="00F15581"/>
    <w:rsid w:val="00F17087"/>
    <w:rsid w:val="00F20167"/>
    <w:rsid w:val="00F205E9"/>
    <w:rsid w:val="00F209CA"/>
    <w:rsid w:val="00F22DF5"/>
    <w:rsid w:val="00F241C2"/>
    <w:rsid w:val="00F24F0D"/>
    <w:rsid w:val="00F25A66"/>
    <w:rsid w:val="00F26CB3"/>
    <w:rsid w:val="00F274BF"/>
    <w:rsid w:val="00F27680"/>
    <w:rsid w:val="00F27D5E"/>
    <w:rsid w:val="00F3114E"/>
    <w:rsid w:val="00F32803"/>
    <w:rsid w:val="00F34DD4"/>
    <w:rsid w:val="00F358CD"/>
    <w:rsid w:val="00F36B6B"/>
    <w:rsid w:val="00F36F4C"/>
    <w:rsid w:val="00F37D5F"/>
    <w:rsid w:val="00F42884"/>
    <w:rsid w:val="00F439FD"/>
    <w:rsid w:val="00F44A10"/>
    <w:rsid w:val="00F44C2F"/>
    <w:rsid w:val="00F45BE0"/>
    <w:rsid w:val="00F47131"/>
    <w:rsid w:val="00F50115"/>
    <w:rsid w:val="00F52CF8"/>
    <w:rsid w:val="00F54A45"/>
    <w:rsid w:val="00F558D1"/>
    <w:rsid w:val="00F567D8"/>
    <w:rsid w:val="00F56CB1"/>
    <w:rsid w:val="00F5789C"/>
    <w:rsid w:val="00F57E97"/>
    <w:rsid w:val="00F60381"/>
    <w:rsid w:val="00F625D8"/>
    <w:rsid w:val="00F639D3"/>
    <w:rsid w:val="00F63DE9"/>
    <w:rsid w:val="00F64375"/>
    <w:rsid w:val="00F6521A"/>
    <w:rsid w:val="00F65894"/>
    <w:rsid w:val="00F65942"/>
    <w:rsid w:val="00F666F0"/>
    <w:rsid w:val="00F66934"/>
    <w:rsid w:val="00F70570"/>
    <w:rsid w:val="00F705D7"/>
    <w:rsid w:val="00F716C2"/>
    <w:rsid w:val="00F72259"/>
    <w:rsid w:val="00F72557"/>
    <w:rsid w:val="00F72836"/>
    <w:rsid w:val="00F7297F"/>
    <w:rsid w:val="00F73D11"/>
    <w:rsid w:val="00F74E6E"/>
    <w:rsid w:val="00F755E9"/>
    <w:rsid w:val="00F7562F"/>
    <w:rsid w:val="00F75BE9"/>
    <w:rsid w:val="00F76D03"/>
    <w:rsid w:val="00F77018"/>
    <w:rsid w:val="00F80F9A"/>
    <w:rsid w:val="00F81661"/>
    <w:rsid w:val="00F81B5B"/>
    <w:rsid w:val="00F82E95"/>
    <w:rsid w:val="00F832FA"/>
    <w:rsid w:val="00F83884"/>
    <w:rsid w:val="00F83918"/>
    <w:rsid w:val="00F84720"/>
    <w:rsid w:val="00F84DB9"/>
    <w:rsid w:val="00F86E9B"/>
    <w:rsid w:val="00F8769A"/>
    <w:rsid w:val="00F87E10"/>
    <w:rsid w:val="00F901DB"/>
    <w:rsid w:val="00F90B7C"/>
    <w:rsid w:val="00F92732"/>
    <w:rsid w:val="00F92D94"/>
    <w:rsid w:val="00F935CE"/>
    <w:rsid w:val="00F935E1"/>
    <w:rsid w:val="00F94171"/>
    <w:rsid w:val="00F94335"/>
    <w:rsid w:val="00F957E4"/>
    <w:rsid w:val="00F9702C"/>
    <w:rsid w:val="00FA2C16"/>
    <w:rsid w:val="00FA2D1A"/>
    <w:rsid w:val="00FA6192"/>
    <w:rsid w:val="00FA659B"/>
    <w:rsid w:val="00FA65BE"/>
    <w:rsid w:val="00FA6F9B"/>
    <w:rsid w:val="00FB0F3E"/>
    <w:rsid w:val="00FB15D2"/>
    <w:rsid w:val="00FB164A"/>
    <w:rsid w:val="00FB254F"/>
    <w:rsid w:val="00FB4290"/>
    <w:rsid w:val="00FB5108"/>
    <w:rsid w:val="00FB5248"/>
    <w:rsid w:val="00FB56E6"/>
    <w:rsid w:val="00FB58CE"/>
    <w:rsid w:val="00FB592E"/>
    <w:rsid w:val="00FB5B12"/>
    <w:rsid w:val="00FB5CFC"/>
    <w:rsid w:val="00FB5D11"/>
    <w:rsid w:val="00FB71A6"/>
    <w:rsid w:val="00FC01FF"/>
    <w:rsid w:val="00FC1CBA"/>
    <w:rsid w:val="00FC24E7"/>
    <w:rsid w:val="00FC3C6D"/>
    <w:rsid w:val="00FC4193"/>
    <w:rsid w:val="00FC5C4A"/>
    <w:rsid w:val="00FC7844"/>
    <w:rsid w:val="00FD0709"/>
    <w:rsid w:val="00FD0DD3"/>
    <w:rsid w:val="00FD19E2"/>
    <w:rsid w:val="00FD4DCE"/>
    <w:rsid w:val="00FD51DF"/>
    <w:rsid w:val="00FD5678"/>
    <w:rsid w:val="00FD62DA"/>
    <w:rsid w:val="00FD65BA"/>
    <w:rsid w:val="00FD7ACD"/>
    <w:rsid w:val="00FD7E74"/>
    <w:rsid w:val="00FD7F3F"/>
    <w:rsid w:val="00FE0552"/>
    <w:rsid w:val="00FE0736"/>
    <w:rsid w:val="00FE0A68"/>
    <w:rsid w:val="00FE1665"/>
    <w:rsid w:val="00FE204F"/>
    <w:rsid w:val="00FE4124"/>
    <w:rsid w:val="00FE4B04"/>
    <w:rsid w:val="00FE5D68"/>
    <w:rsid w:val="00FE6069"/>
    <w:rsid w:val="00FE6F6D"/>
    <w:rsid w:val="00FE75D6"/>
    <w:rsid w:val="00FF005A"/>
    <w:rsid w:val="00FF2C41"/>
    <w:rsid w:val="00FF5179"/>
    <w:rsid w:val="00FF5E7F"/>
    <w:rsid w:val="00FF6138"/>
    <w:rsid w:val="00FF6202"/>
    <w:rsid w:val="00FF6C9E"/>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8B387"/>
  <w15:chartTrackingRefBased/>
  <w15:docId w15:val="{E5D25373-14E5-48A2-BA30-29553444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34"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21" w:qFormat="1"/>
    <w:lsdException w:name="Subtle Reference" w:uiPriority="68" w:qFormat="1"/>
    <w:lsdException w:name="Intense Reference" w:uiPriority="69" w:qFormat="1"/>
    <w:lsdException w:name="Book Title" w:uiPriority="33"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94"/>
    <w:pPr>
      <w:spacing w:after="120"/>
    </w:pPr>
    <w:rPr>
      <w:sz w:val="22"/>
      <w:szCs w:val="22"/>
    </w:rPr>
  </w:style>
  <w:style w:type="paragraph" w:styleId="Heading1">
    <w:name w:val="heading 1"/>
    <w:basedOn w:val="Normal"/>
    <w:next w:val="Normal"/>
    <w:link w:val="Heading1Char"/>
    <w:qFormat/>
    <w:rsid w:val="00EE40A0"/>
    <w:pPr>
      <w:keepNext/>
      <w:numPr>
        <w:numId w:val="1"/>
      </w:numPr>
      <w:outlineLvl w:val="0"/>
    </w:pPr>
    <w:rPr>
      <w:rFonts w:eastAsia="Times New Roman"/>
      <w:b/>
      <w:color w:val="0070C0"/>
      <w:kern w:val="28"/>
      <w:sz w:val="26"/>
      <w:szCs w:val="26"/>
      <w:lang w:val="x-none" w:eastAsia="x-none"/>
    </w:rPr>
  </w:style>
  <w:style w:type="paragraph" w:styleId="Heading2">
    <w:name w:val="heading 2"/>
    <w:basedOn w:val="Normal"/>
    <w:next w:val="Normal"/>
    <w:link w:val="Heading2Char"/>
    <w:uiPriority w:val="9"/>
    <w:qFormat/>
    <w:rsid w:val="002511E6"/>
    <w:pPr>
      <w:keepNext/>
      <w:keepLines/>
      <w:numPr>
        <w:ilvl w:val="1"/>
        <w:numId w:val="1"/>
      </w:numPr>
      <w:spacing w:before="120" w:after="0"/>
      <w:outlineLvl w:val="1"/>
    </w:pPr>
    <w:rPr>
      <w:rFonts w:eastAsia="Times New Roman"/>
      <w:b/>
      <w:bCs/>
      <w:iCs/>
      <w:color w:val="4F81BD"/>
      <w:lang w:val="x-none" w:eastAsia="x-none"/>
    </w:rPr>
  </w:style>
  <w:style w:type="paragraph" w:styleId="Heading3">
    <w:name w:val="heading 3"/>
    <w:basedOn w:val="Normal"/>
    <w:next w:val="Normal"/>
    <w:link w:val="Heading3Char"/>
    <w:uiPriority w:val="9"/>
    <w:qFormat/>
    <w:rsid w:val="009E487A"/>
    <w:pPr>
      <w:keepNext/>
      <w:keepLines/>
      <w:numPr>
        <w:ilvl w:val="2"/>
        <w:numId w:val="1"/>
      </w:numPr>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9E487A"/>
    <w:pPr>
      <w:keepNext/>
      <w:keepLines/>
      <w:numPr>
        <w:ilvl w:val="3"/>
        <w:numId w:val="1"/>
      </w:numPr>
      <w:spacing w:before="200" w:after="0"/>
      <w:outlineLvl w:val="3"/>
    </w:pPr>
    <w:rPr>
      <w:rFonts w:ascii="Cambria" w:eastAsia="Times New Roman" w:hAnsi="Cambria"/>
      <w:b/>
      <w:bCs/>
      <w:i/>
      <w:iCs/>
      <w:color w:val="4F81BD"/>
      <w:sz w:val="20"/>
      <w:szCs w:val="20"/>
      <w:lang w:val="x-none" w:eastAsia="x-none"/>
    </w:rPr>
  </w:style>
  <w:style w:type="paragraph" w:styleId="Heading5">
    <w:name w:val="heading 5"/>
    <w:basedOn w:val="Normal"/>
    <w:next w:val="Normal"/>
    <w:link w:val="Heading5Char"/>
    <w:uiPriority w:val="9"/>
    <w:qFormat/>
    <w:rsid w:val="009E487A"/>
    <w:pPr>
      <w:keepNext/>
      <w:keepLines/>
      <w:numPr>
        <w:ilvl w:val="4"/>
        <w:numId w:val="1"/>
      </w:numPr>
      <w:spacing w:before="200" w:after="0"/>
      <w:outlineLvl w:val="4"/>
    </w:pPr>
    <w:rPr>
      <w:rFonts w:ascii="Cambria" w:eastAsia="Times New Roman" w:hAnsi="Cambria"/>
      <w:color w:val="243F60"/>
      <w:sz w:val="20"/>
      <w:szCs w:val="20"/>
      <w:lang w:val="x-none" w:eastAsia="x-none"/>
    </w:rPr>
  </w:style>
  <w:style w:type="paragraph" w:styleId="Heading6">
    <w:name w:val="heading 6"/>
    <w:basedOn w:val="Normal"/>
    <w:next w:val="Normal"/>
    <w:link w:val="Heading6Char"/>
    <w:uiPriority w:val="9"/>
    <w:qFormat/>
    <w:rsid w:val="009E487A"/>
    <w:pPr>
      <w:keepNext/>
      <w:keepLines/>
      <w:numPr>
        <w:ilvl w:val="5"/>
        <w:numId w:val="1"/>
      </w:numPr>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uiPriority w:val="9"/>
    <w:qFormat/>
    <w:rsid w:val="009E487A"/>
    <w:pPr>
      <w:keepNext/>
      <w:keepLines/>
      <w:numPr>
        <w:ilvl w:val="6"/>
        <w:numId w:val="1"/>
      </w:numPr>
      <w:spacing w:before="200" w:after="0"/>
      <w:outlineLvl w:val="6"/>
    </w:pPr>
    <w:rPr>
      <w:rFonts w:ascii="Cambria" w:eastAsia="Times New Roman" w:hAnsi="Cambria"/>
      <w:i/>
      <w:iCs/>
      <w:color w:val="404040"/>
      <w:sz w:val="20"/>
      <w:szCs w:val="20"/>
      <w:lang w:val="x-none" w:eastAsia="x-none"/>
    </w:rPr>
  </w:style>
  <w:style w:type="paragraph" w:styleId="Heading8">
    <w:name w:val="heading 8"/>
    <w:basedOn w:val="Normal"/>
    <w:next w:val="Normal"/>
    <w:link w:val="Heading8Char"/>
    <w:uiPriority w:val="9"/>
    <w:qFormat/>
    <w:rsid w:val="009E487A"/>
    <w:pPr>
      <w:keepNext/>
      <w:keepLines/>
      <w:numPr>
        <w:ilvl w:val="7"/>
        <w:numId w:val="1"/>
      </w:numPr>
      <w:spacing w:before="200" w:after="0"/>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qFormat/>
    <w:rsid w:val="009E487A"/>
    <w:pPr>
      <w:keepNext/>
      <w:keepLines/>
      <w:numPr>
        <w:ilvl w:val="8"/>
        <w:numId w:val="1"/>
      </w:numPr>
      <w:spacing w:before="200" w:after="0"/>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18"/>
    <w:pPr>
      <w:tabs>
        <w:tab w:val="center" w:pos="4320"/>
        <w:tab w:val="right" w:pos="8640"/>
      </w:tabs>
    </w:pPr>
  </w:style>
  <w:style w:type="paragraph" w:styleId="Footer">
    <w:name w:val="footer"/>
    <w:basedOn w:val="Normal"/>
    <w:rsid w:val="000E2218"/>
    <w:pPr>
      <w:tabs>
        <w:tab w:val="center" w:pos="4320"/>
        <w:tab w:val="right" w:pos="8640"/>
      </w:tabs>
    </w:pPr>
  </w:style>
  <w:style w:type="paragraph" w:styleId="TOC1">
    <w:name w:val="toc 1"/>
    <w:basedOn w:val="Normal"/>
    <w:next w:val="Normal"/>
    <w:autoRedefine/>
    <w:uiPriority w:val="39"/>
    <w:rsid w:val="00833D59"/>
    <w:pPr>
      <w:spacing w:after="0"/>
      <w:jc w:val="both"/>
    </w:pPr>
    <w:rPr>
      <w:b/>
      <w:szCs w:val="20"/>
    </w:rPr>
  </w:style>
  <w:style w:type="paragraph" w:styleId="BodyText">
    <w:name w:val="Body Text"/>
    <w:basedOn w:val="Normal"/>
    <w:link w:val="BodyTextChar"/>
    <w:rsid w:val="001760FD"/>
    <w:rPr>
      <w:sz w:val="20"/>
      <w:szCs w:val="20"/>
    </w:rPr>
  </w:style>
  <w:style w:type="paragraph" w:styleId="Subtitle">
    <w:name w:val="Subtitle"/>
    <w:basedOn w:val="Normal"/>
    <w:next w:val="Normal"/>
    <w:link w:val="SubtitleChar"/>
    <w:uiPriority w:val="11"/>
    <w:qFormat/>
    <w:rsid w:val="009E487A"/>
    <w:pPr>
      <w:numPr>
        <w:ilvl w:val="1"/>
      </w:numPr>
    </w:pPr>
    <w:rPr>
      <w:rFonts w:ascii="Cambria" w:eastAsia="Times New Roman" w:hAnsi="Cambria"/>
      <w:i/>
      <w:iCs/>
      <w:color w:val="4F81BD"/>
      <w:spacing w:val="15"/>
      <w:sz w:val="24"/>
      <w:szCs w:val="24"/>
      <w:lang w:val="x-none" w:eastAsia="x-none"/>
    </w:rPr>
  </w:style>
  <w:style w:type="table" w:styleId="TableGrid">
    <w:name w:val="Table Grid"/>
    <w:basedOn w:val="TableNormal"/>
    <w:uiPriority w:val="39"/>
    <w:rsid w:val="00702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57D6"/>
    <w:rPr>
      <w:rFonts w:ascii="Tahoma" w:hAnsi="Tahoma" w:cs="Tahoma"/>
      <w:sz w:val="16"/>
      <w:szCs w:val="16"/>
    </w:rPr>
  </w:style>
  <w:style w:type="character" w:styleId="Hyperlink">
    <w:name w:val="Hyperlink"/>
    <w:uiPriority w:val="99"/>
    <w:rsid w:val="00D474FD"/>
    <w:rPr>
      <w:color w:val="0000FF"/>
      <w:u w:val="single"/>
    </w:rPr>
  </w:style>
  <w:style w:type="character" w:styleId="CommentReference">
    <w:name w:val="annotation reference"/>
    <w:uiPriority w:val="99"/>
    <w:semiHidden/>
    <w:rsid w:val="00CB68EB"/>
    <w:rPr>
      <w:sz w:val="16"/>
      <w:szCs w:val="16"/>
    </w:rPr>
  </w:style>
  <w:style w:type="paragraph" w:styleId="CommentText">
    <w:name w:val="annotation text"/>
    <w:basedOn w:val="Normal"/>
    <w:link w:val="CommentTextChar"/>
    <w:uiPriority w:val="99"/>
    <w:rsid w:val="00CB68EB"/>
    <w:rPr>
      <w:sz w:val="20"/>
      <w:szCs w:val="20"/>
    </w:rPr>
  </w:style>
  <w:style w:type="character" w:customStyle="1" w:styleId="EmailStyle251">
    <w:name w:val="EmailStyle251"/>
    <w:semiHidden/>
    <w:rsid w:val="00D37F0B"/>
    <w:rPr>
      <w:rFonts w:ascii="Times New Roman" w:hAnsi="Times New Roman" w:cs="Times New Roman"/>
      <w:b w:val="0"/>
      <w:bCs w:val="0"/>
      <w:i w:val="0"/>
      <w:iCs w:val="0"/>
      <w:strike w:val="0"/>
      <w:color w:val="auto"/>
      <w:sz w:val="24"/>
      <w:szCs w:val="24"/>
      <w:u w:val="none"/>
    </w:rPr>
  </w:style>
  <w:style w:type="paragraph" w:styleId="CommentSubject">
    <w:name w:val="annotation subject"/>
    <w:basedOn w:val="CommentText"/>
    <w:next w:val="CommentText"/>
    <w:link w:val="CommentSubjectChar"/>
    <w:uiPriority w:val="99"/>
    <w:rsid w:val="00E3747E"/>
    <w:rPr>
      <w:b/>
      <w:bCs/>
    </w:rPr>
  </w:style>
  <w:style w:type="character" w:customStyle="1" w:styleId="CommentTextChar">
    <w:name w:val="Comment Text Char"/>
    <w:basedOn w:val="DefaultParagraphFont"/>
    <w:link w:val="CommentText"/>
    <w:uiPriority w:val="99"/>
    <w:rsid w:val="00E3747E"/>
  </w:style>
  <w:style w:type="character" w:customStyle="1" w:styleId="CommentSubjectChar">
    <w:name w:val="Comment Subject Char"/>
    <w:basedOn w:val="CommentTextChar"/>
    <w:link w:val="CommentSubject"/>
    <w:uiPriority w:val="99"/>
    <w:rsid w:val="00E3747E"/>
  </w:style>
  <w:style w:type="character" w:customStyle="1" w:styleId="productsku">
    <w:name w:val="productsku"/>
    <w:basedOn w:val="DefaultParagraphFont"/>
    <w:rsid w:val="003964CD"/>
  </w:style>
  <w:style w:type="paragraph" w:customStyle="1" w:styleId="ColorfulShading-Accent31">
    <w:name w:val="Colorful Shading - Accent 31"/>
    <w:basedOn w:val="Normal"/>
    <w:uiPriority w:val="34"/>
    <w:qFormat/>
    <w:rsid w:val="009E487A"/>
    <w:pPr>
      <w:ind w:left="720"/>
      <w:contextualSpacing/>
    </w:pPr>
  </w:style>
  <w:style w:type="paragraph" w:styleId="NormalWeb">
    <w:name w:val="Normal (Web)"/>
    <w:basedOn w:val="Normal"/>
    <w:uiPriority w:val="99"/>
    <w:unhideWhenUsed/>
    <w:rsid w:val="00B56A77"/>
  </w:style>
  <w:style w:type="character" w:styleId="Emphasis">
    <w:name w:val="Emphasis"/>
    <w:uiPriority w:val="20"/>
    <w:qFormat/>
    <w:rsid w:val="009E487A"/>
    <w:rPr>
      <w:i/>
      <w:iCs/>
    </w:rPr>
  </w:style>
  <w:style w:type="paragraph" w:customStyle="1" w:styleId="MediumShading1-Accent21">
    <w:name w:val="Medium Shading 1 - Accent 21"/>
    <w:uiPriority w:val="1"/>
    <w:qFormat/>
    <w:rsid w:val="009E487A"/>
    <w:rPr>
      <w:sz w:val="22"/>
      <w:szCs w:val="22"/>
    </w:rPr>
  </w:style>
  <w:style w:type="character" w:customStyle="1" w:styleId="LightGrid-Accent21">
    <w:name w:val="Light Grid - Accent 21"/>
    <w:uiPriority w:val="99"/>
    <w:semiHidden/>
    <w:rsid w:val="00C855A0"/>
    <w:rPr>
      <w:color w:val="808080"/>
    </w:rPr>
  </w:style>
  <w:style w:type="paragraph" w:customStyle="1" w:styleId="Default">
    <w:name w:val="Default"/>
    <w:rsid w:val="00F82E95"/>
    <w:pPr>
      <w:autoSpaceDE w:val="0"/>
      <w:autoSpaceDN w:val="0"/>
      <w:adjustRightInd w:val="0"/>
      <w:spacing w:after="200" w:line="276" w:lineRule="auto"/>
    </w:pPr>
    <w:rPr>
      <w:rFonts w:cs="Calibri"/>
      <w:color w:val="000000"/>
      <w:sz w:val="24"/>
      <w:szCs w:val="24"/>
    </w:rPr>
  </w:style>
  <w:style w:type="character" w:customStyle="1" w:styleId="ssens">
    <w:name w:val="ssens"/>
    <w:basedOn w:val="DefaultParagraphFont"/>
    <w:rsid w:val="00497AE2"/>
  </w:style>
  <w:style w:type="character" w:customStyle="1" w:styleId="Heading1Char">
    <w:name w:val="Heading 1 Char"/>
    <w:link w:val="Heading1"/>
    <w:rsid w:val="00EE40A0"/>
    <w:rPr>
      <w:rFonts w:eastAsia="Times New Roman"/>
      <w:b/>
      <w:color w:val="0070C0"/>
      <w:kern w:val="28"/>
      <w:sz w:val="26"/>
      <w:szCs w:val="26"/>
      <w:lang w:val="x-none" w:eastAsia="x-none"/>
    </w:rPr>
  </w:style>
  <w:style w:type="character" w:customStyle="1" w:styleId="Heading2Char">
    <w:name w:val="Heading 2 Char"/>
    <w:link w:val="Heading2"/>
    <w:uiPriority w:val="9"/>
    <w:rsid w:val="002511E6"/>
    <w:rPr>
      <w:rFonts w:eastAsia="Times New Roman"/>
      <w:b/>
      <w:bCs/>
      <w:iCs/>
      <w:color w:val="4F81BD"/>
      <w:sz w:val="22"/>
      <w:szCs w:val="22"/>
      <w:lang w:val="x-none" w:eastAsia="x-none"/>
    </w:rPr>
  </w:style>
  <w:style w:type="character" w:customStyle="1" w:styleId="Heading3Char">
    <w:name w:val="Heading 3 Char"/>
    <w:link w:val="Heading3"/>
    <w:uiPriority w:val="9"/>
    <w:rsid w:val="009E487A"/>
    <w:rPr>
      <w:rFonts w:ascii="Cambria" w:eastAsia="Times New Roman" w:hAnsi="Cambria"/>
      <w:b/>
      <w:bCs/>
      <w:color w:val="4F81BD"/>
      <w:lang w:val="x-none" w:eastAsia="x-none"/>
    </w:rPr>
  </w:style>
  <w:style w:type="character" w:customStyle="1" w:styleId="Heading4Char">
    <w:name w:val="Heading 4 Char"/>
    <w:link w:val="Heading4"/>
    <w:uiPriority w:val="9"/>
    <w:rsid w:val="009E487A"/>
    <w:rPr>
      <w:rFonts w:ascii="Cambria" w:eastAsia="Times New Roman" w:hAnsi="Cambria"/>
      <w:b/>
      <w:bCs/>
      <w:i/>
      <w:iCs/>
      <w:color w:val="4F81BD"/>
      <w:lang w:val="x-none" w:eastAsia="x-none"/>
    </w:rPr>
  </w:style>
  <w:style w:type="character" w:customStyle="1" w:styleId="Heading5Char">
    <w:name w:val="Heading 5 Char"/>
    <w:link w:val="Heading5"/>
    <w:uiPriority w:val="9"/>
    <w:rsid w:val="009E487A"/>
    <w:rPr>
      <w:rFonts w:ascii="Cambria" w:eastAsia="Times New Roman" w:hAnsi="Cambria"/>
      <w:color w:val="243F60"/>
      <w:lang w:val="x-none" w:eastAsia="x-none"/>
    </w:rPr>
  </w:style>
  <w:style w:type="character" w:customStyle="1" w:styleId="Heading6Char">
    <w:name w:val="Heading 6 Char"/>
    <w:link w:val="Heading6"/>
    <w:uiPriority w:val="9"/>
    <w:rsid w:val="009E487A"/>
    <w:rPr>
      <w:rFonts w:ascii="Cambria" w:eastAsia="Times New Roman" w:hAnsi="Cambria"/>
      <w:i/>
      <w:iCs/>
      <w:color w:val="243F60"/>
      <w:lang w:val="x-none" w:eastAsia="x-none"/>
    </w:rPr>
  </w:style>
  <w:style w:type="character" w:customStyle="1" w:styleId="Heading7Char">
    <w:name w:val="Heading 7 Char"/>
    <w:link w:val="Heading7"/>
    <w:uiPriority w:val="9"/>
    <w:rsid w:val="009E487A"/>
    <w:rPr>
      <w:rFonts w:ascii="Cambria" w:eastAsia="Times New Roman" w:hAnsi="Cambria"/>
      <w:i/>
      <w:iCs/>
      <w:color w:val="404040"/>
      <w:lang w:val="x-none" w:eastAsia="x-none"/>
    </w:rPr>
  </w:style>
  <w:style w:type="character" w:customStyle="1" w:styleId="Heading8Char">
    <w:name w:val="Heading 8 Char"/>
    <w:link w:val="Heading8"/>
    <w:uiPriority w:val="9"/>
    <w:rsid w:val="009E487A"/>
    <w:rPr>
      <w:rFonts w:ascii="Cambria" w:eastAsia="Times New Roman" w:hAnsi="Cambria"/>
      <w:color w:val="404040"/>
      <w:lang w:val="x-none" w:eastAsia="x-none"/>
    </w:rPr>
  </w:style>
  <w:style w:type="character" w:customStyle="1" w:styleId="Heading9Char">
    <w:name w:val="Heading 9 Char"/>
    <w:link w:val="Heading9"/>
    <w:uiPriority w:val="9"/>
    <w:rsid w:val="009E487A"/>
    <w:rPr>
      <w:rFonts w:ascii="Cambria" w:eastAsia="Times New Roman" w:hAnsi="Cambria"/>
      <w:i/>
      <w:iCs/>
      <w:color w:val="404040"/>
      <w:lang w:val="x-none" w:eastAsia="x-none"/>
    </w:rPr>
  </w:style>
  <w:style w:type="paragraph" w:styleId="Caption">
    <w:name w:val="caption"/>
    <w:basedOn w:val="Normal"/>
    <w:next w:val="Normal"/>
    <w:uiPriority w:val="35"/>
    <w:qFormat/>
    <w:rsid w:val="009E487A"/>
    <w:rPr>
      <w:b/>
      <w:bCs/>
      <w:color w:val="4F81BD"/>
      <w:sz w:val="18"/>
      <w:szCs w:val="18"/>
    </w:rPr>
  </w:style>
  <w:style w:type="paragraph" w:styleId="Title">
    <w:name w:val="Title"/>
    <w:basedOn w:val="Normal"/>
    <w:next w:val="Normal"/>
    <w:link w:val="TitleChar"/>
    <w:uiPriority w:val="10"/>
    <w:qFormat/>
    <w:rsid w:val="009E487A"/>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E487A"/>
    <w:rPr>
      <w:rFonts w:ascii="Cambria" w:eastAsia="Times New Roman" w:hAnsi="Cambria" w:cs="Times New Roman"/>
      <w:color w:val="17365D"/>
      <w:spacing w:val="5"/>
      <w:kern w:val="28"/>
      <w:sz w:val="52"/>
      <w:szCs w:val="52"/>
    </w:rPr>
  </w:style>
  <w:style w:type="character" w:customStyle="1" w:styleId="SubtitleChar">
    <w:name w:val="Subtitle Char"/>
    <w:link w:val="Subtitle"/>
    <w:uiPriority w:val="11"/>
    <w:rsid w:val="009E487A"/>
    <w:rPr>
      <w:rFonts w:ascii="Cambria" w:eastAsia="Times New Roman" w:hAnsi="Cambria" w:cs="Times New Roman"/>
      <w:i/>
      <w:iCs/>
      <w:color w:val="4F81BD"/>
      <w:spacing w:val="15"/>
      <w:sz w:val="24"/>
      <w:szCs w:val="24"/>
    </w:rPr>
  </w:style>
  <w:style w:type="character" w:styleId="Strong">
    <w:name w:val="Strong"/>
    <w:uiPriority w:val="22"/>
    <w:qFormat/>
    <w:rsid w:val="009E487A"/>
    <w:rPr>
      <w:b/>
      <w:bCs/>
    </w:rPr>
  </w:style>
  <w:style w:type="paragraph" w:customStyle="1" w:styleId="ColorfulList-Accent31">
    <w:name w:val="Colorful List - Accent 31"/>
    <w:basedOn w:val="Normal"/>
    <w:next w:val="Normal"/>
    <w:link w:val="ColorfulList-Accent3Char"/>
    <w:uiPriority w:val="29"/>
    <w:qFormat/>
    <w:rsid w:val="009E487A"/>
    <w:rPr>
      <w:i/>
      <w:iCs/>
      <w:color w:val="000000"/>
      <w:sz w:val="20"/>
      <w:szCs w:val="20"/>
      <w:lang w:val="x-none" w:eastAsia="x-none"/>
    </w:rPr>
  </w:style>
  <w:style w:type="character" w:customStyle="1" w:styleId="ColorfulList-Accent3Char">
    <w:name w:val="Colorful List - Accent 3 Char"/>
    <w:link w:val="ColorfulList-Accent31"/>
    <w:uiPriority w:val="29"/>
    <w:rsid w:val="009E487A"/>
    <w:rPr>
      <w:i/>
      <w:iCs/>
      <w:color w:val="000000"/>
    </w:rPr>
  </w:style>
  <w:style w:type="paragraph" w:customStyle="1" w:styleId="ColorfulGrid-Accent31">
    <w:name w:val="Colorful Grid - Accent 31"/>
    <w:basedOn w:val="Normal"/>
    <w:next w:val="Normal"/>
    <w:link w:val="ColorfulGrid-Accent3Char"/>
    <w:uiPriority w:val="30"/>
    <w:qFormat/>
    <w:rsid w:val="009E487A"/>
    <w:pPr>
      <w:pBdr>
        <w:bottom w:val="single" w:sz="4" w:space="4" w:color="4F81BD"/>
      </w:pBdr>
      <w:spacing w:before="200" w:after="280"/>
      <w:ind w:left="936" w:right="936"/>
    </w:pPr>
    <w:rPr>
      <w:b/>
      <w:bCs/>
      <w:i/>
      <w:iCs/>
      <w:color w:val="4F81BD"/>
      <w:sz w:val="20"/>
      <w:szCs w:val="20"/>
      <w:lang w:val="x-none" w:eastAsia="x-none"/>
    </w:rPr>
  </w:style>
  <w:style w:type="character" w:customStyle="1" w:styleId="ColorfulGrid-Accent3Char">
    <w:name w:val="Colorful Grid - Accent 3 Char"/>
    <w:link w:val="ColorfulGrid-Accent31"/>
    <w:uiPriority w:val="30"/>
    <w:rsid w:val="009E487A"/>
    <w:rPr>
      <w:b/>
      <w:bCs/>
      <w:i/>
      <w:iCs/>
      <w:color w:val="4F81BD"/>
    </w:rPr>
  </w:style>
  <w:style w:type="character" w:customStyle="1" w:styleId="GridTable3-Accent31">
    <w:name w:val="Grid Table 3 - Accent 31"/>
    <w:uiPriority w:val="19"/>
    <w:qFormat/>
    <w:rsid w:val="009E487A"/>
    <w:rPr>
      <w:i/>
      <w:iCs/>
      <w:color w:val="808080"/>
    </w:rPr>
  </w:style>
  <w:style w:type="character" w:customStyle="1" w:styleId="GridTable4-Accent31">
    <w:name w:val="Grid Table 4 - Accent 31"/>
    <w:uiPriority w:val="21"/>
    <w:qFormat/>
    <w:rsid w:val="009E487A"/>
    <w:rPr>
      <w:b/>
      <w:bCs/>
      <w:i/>
      <w:iCs/>
      <w:color w:val="4F81BD"/>
    </w:rPr>
  </w:style>
  <w:style w:type="character" w:customStyle="1" w:styleId="GridTable5Dark-Accent31">
    <w:name w:val="Grid Table 5 Dark - Accent 31"/>
    <w:uiPriority w:val="31"/>
    <w:qFormat/>
    <w:rsid w:val="009E487A"/>
    <w:rPr>
      <w:smallCaps/>
      <w:color w:val="C0504D"/>
      <w:u w:val="single"/>
    </w:rPr>
  </w:style>
  <w:style w:type="character" w:customStyle="1" w:styleId="GridTable6Colorful-Accent31">
    <w:name w:val="Grid Table 6 Colorful - Accent 31"/>
    <w:uiPriority w:val="32"/>
    <w:qFormat/>
    <w:rsid w:val="009E487A"/>
    <w:rPr>
      <w:b/>
      <w:bCs/>
      <w:smallCaps/>
      <w:color w:val="C0504D"/>
      <w:spacing w:val="5"/>
      <w:u w:val="single"/>
    </w:rPr>
  </w:style>
  <w:style w:type="character" w:customStyle="1" w:styleId="GridTable7Colorful-Accent31">
    <w:name w:val="Grid Table 7 Colorful - Accent 31"/>
    <w:uiPriority w:val="33"/>
    <w:qFormat/>
    <w:rsid w:val="009E487A"/>
    <w:rPr>
      <w:b/>
      <w:bCs/>
      <w:smallCaps/>
      <w:spacing w:val="5"/>
    </w:rPr>
  </w:style>
  <w:style w:type="paragraph" w:customStyle="1" w:styleId="GridTable2-Accent41">
    <w:name w:val="Grid Table 2 - Accent 41"/>
    <w:basedOn w:val="Heading1"/>
    <w:next w:val="Normal"/>
    <w:uiPriority w:val="39"/>
    <w:unhideWhenUsed/>
    <w:qFormat/>
    <w:rsid w:val="009E487A"/>
    <w:pPr>
      <w:outlineLvl w:val="9"/>
    </w:pPr>
  </w:style>
  <w:style w:type="paragraph" w:styleId="TOC2">
    <w:name w:val="toc 2"/>
    <w:basedOn w:val="Normal"/>
    <w:next w:val="Normal"/>
    <w:autoRedefine/>
    <w:uiPriority w:val="39"/>
    <w:rsid w:val="00BA4EF8"/>
    <w:pPr>
      <w:tabs>
        <w:tab w:val="left" w:pos="880"/>
        <w:tab w:val="right" w:leader="dot" w:pos="9350"/>
      </w:tabs>
      <w:spacing w:after="0"/>
      <w:ind w:left="216"/>
    </w:pPr>
  </w:style>
  <w:style w:type="paragraph" w:customStyle="1" w:styleId="Style1">
    <w:name w:val="Style1"/>
    <w:basedOn w:val="Heading2"/>
    <w:rsid w:val="005435BE"/>
  </w:style>
  <w:style w:type="paragraph" w:customStyle="1" w:styleId="DarkList-Accent31">
    <w:name w:val="Dark List - Accent 31"/>
    <w:hidden/>
    <w:uiPriority w:val="99"/>
    <w:semiHidden/>
    <w:rsid w:val="008F002B"/>
    <w:rPr>
      <w:sz w:val="22"/>
      <w:szCs w:val="22"/>
    </w:rPr>
  </w:style>
  <w:style w:type="character" w:customStyle="1" w:styleId="HeaderChar">
    <w:name w:val="Header Char"/>
    <w:basedOn w:val="DefaultParagraphFont"/>
    <w:link w:val="Header"/>
    <w:uiPriority w:val="99"/>
    <w:rsid w:val="009762EF"/>
  </w:style>
  <w:style w:type="character" w:customStyle="1" w:styleId="Style2">
    <w:name w:val="Style2"/>
    <w:uiPriority w:val="1"/>
    <w:rsid w:val="003E62A8"/>
    <w:rPr>
      <w:rFonts w:ascii="Calibri" w:hAnsi="Calibri"/>
      <w:b/>
      <w:sz w:val="44"/>
    </w:rPr>
  </w:style>
  <w:style w:type="character" w:customStyle="1" w:styleId="Style3">
    <w:name w:val="Style3"/>
    <w:uiPriority w:val="1"/>
    <w:rsid w:val="003E62A8"/>
    <w:rPr>
      <w:rFonts w:ascii="Calibri" w:hAnsi="Calibri"/>
      <w:b/>
      <w:sz w:val="44"/>
    </w:rPr>
  </w:style>
  <w:style w:type="character" w:customStyle="1" w:styleId="Style4">
    <w:name w:val="Style4"/>
    <w:uiPriority w:val="1"/>
    <w:rsid w:val="005B66FB"/>
    <w:rPr>
      <w:rFonts w:ascii="Calibri" w:hAnsi="Calibri"/>
      <w:sz w:val="22"/>
    </w:rPr>
  </w:style>
  <w:style w:type="paragraph" w:customStyle="1" w:styleId="MediumGrid1-Accent21">
    <w:name w:val="Medium Grid 1 - Accent 21"/>
    <w:basedOn w:val="Normal"/>
    <w:uiPriority w:val="34"/>
    <w:qFormat/>
    <w:rsid w:val="009B69FB"/>
    <w:pPr>
      <w:spacing w:after="0"/>
      <w:ind w:left="720"/>
      <w:contextualSpacing/>
    </w:pPr>
    <w:rPr>
      <w:sz w:val="24"/>
      <w:szCs w:val="24"/>
    </w:rPr>
  </w:style>
  <w:style w:type="paragraph" w:customStyle="1" w:styleId="ColorfulList-Accent11">
    <w:name w:val="Colorful List - Accent 11"/>
    <w:basedOn w:val="Normal"/>
    <w:uiPriority w:val="34"/>
    <w:qFormat/>
    <w:rsid w:val="00462935"/>
    <w:pPr>
      <w:spacing w:after="0"/>
      <w:ind w:left="720"/>
      <w:contextualSpacing/>
    </w:pPr>
    <w:rPr>
      <w:sz w:val="24"/>
      <w:szCs w:val="24"/>
    </w:rPr>
  </w:style>
  <w:style w:type="character" w:customStyle="1" w:styleId="apple-converted-space">
    <w:name w:val="apple-converted-space"/>
    <w:rsid w:val="00A32A5A"/>
  </w:style>
  <w:style w:type="paragraph" w:customStyle="1" w:styleId="mb-05-em">
    <w:name w:val="mb-05-em"/>
    <w:basedOn w:val="Normal"/>
    <w:rsid w:val="00A32A5A"/>
    <w:pPr>
      <w:spacing w:before="100" w:beforeAutospacing="1" w:after="100" w:afterAutospacing="1"/>
    </w:pPr>
    <w:rPr>
      <w:rFonts w:ascii="Times New Roman" w:hAnsi="Times New Roman"/>
      <w:sz w:val="24"/>
      <w:szCs w:val="24"/>
    </w:rPr>
  </w:style>
  <w:style w:type="paragraph" w:styleId="TOC3">
    <w:name w:val="toc 3"/>
    <w:basedOn w:val="Normal"/>
    <w:next w:val="Normal"/>
    <w:autoRedefine/>
    <w:uiPriority w:val="39"/>
    <w:rsid w:val="00CF05EA"/>
    <w:pPr>
      <w:ind w:left="440"/>
    </w:pPr>
  </w:style>
  <w:style w:type="paragraph" w:customStyle="1" w:styleId="ColorfulShading-Accent11">
    <w:name w:val="Colorful Shading - Accent 11"/>
    <w:hidden/>
    <w:uiPriority w:val="99"/>
    <w:unhideWhenUsed/>
    <w:rsid w:val="00646014"/>
    <w:rPr>
      <w:sz w:val="22"/>
      <w:szCs w:val="22"/>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Figure Caption"/>
    <w:basedOn w:val="Normal"/>
    <w:uiPriority w:val="34"/>
    <w:qFormat/>
    <w:rsid w:val="00ED5F70"/>
    <w:pPr>
      <w:spacing w:after="0"/>
      <w:ind w:left="720"/>
    </w:pPr>
    <w:rPr>
      <w:rFonts w:ascii="Times New Roman" w:eastAsia="Times New Roman" w:hAnsi="Times New Roman"/>
      <w:sz w:val="24"/>
      <w:szCs w:val="24"/>
      <w:lang w:val="uk-UA" w:eastAsia="uk-UA"/>
    </w:rPr>
  </w:style>
  <w:style w:type="character" w:styleId="FollowedHyperlink">
    <w:name w:val="FollowedHyperlink"/>
    <w:uiPriority w:val="99"/>
    <w:rsid w:val="001034A6"/>
    <w:rPr>
      <w:color w:val="954F72"/>
      <w:u w:val="single"/>
    </w:rPr>
  </w:style>
  <w:style w:type="paragraph" w:styleId="BodyText3">
    <w:name w:val="Body Text 3"/>
    <w:basedOn w:val="Normal"/>
    <w:link w:val="BodyText3Char"/>
    <w:rsid w:val="00D06597"/>
    <w:pPr>
      <w:suppressAutoHyphens/>
    </w:pPr>
    <w:rPr>
      <w:rFonts w:ascii="Times New Roman" w:eastAsia="Times New Roman" w:hAnsi="Times New Roman"/>
      <w:sz w:val="16"/>
      <w:szCs w:val="16"/>
      <w:lang w:val="x-none" w:eastAsia="x-none"/>
    </w:rPr>
  </w:style>
  <w:style w:type="character" w:customStyle="1" w:styleId="BodyText3Char">
    <w:name w:val="Body Text 3 Char"/>
    <w:link w:val="BodyText3"/>
    <w:rsid w:val="00D06597"/>
    <w:rPr>
      <w:rFonts w:ascii="Times New Roman" w:eastAsia="Times New Roman" w:hAnsi="Times New Roman"/>
      <w:sz w:val="16"/>
      <w:szCs w:val="16"/>
      <w:lang w:val="x-none" w:eastAsia="x-none"/>
    </w:rPr>
  </w:style>
  <w:style w:type="paragraph" w:styleId="FootnoteText">
    <w:name w:val="footnote text"/>
    <w:basedOn w:val="Normal"/>
    <w:link w:val="FootnoteTextChar"/>
    <w:unhideWhenUsed/>
    <w:rsid w:val="00090EA8"/>
    <w:pPr>
      <w:spacing w:after="0"/>
    </w:pPr>
    <w:rPr>
      <w:sz w:val="20"/>
      <w:szCs w:val="20"/>
    </w:rPr>
  </w:style>
  <w:style w:type="character" w:customStyle="1" w:styleId="FootnoteTextChar">
    <w:name w:val="Footnote Text Char"/>
    <w:basedOn w:val="DefaultParagraphFont"/>
    <w:link w:val="FootnoteText"/>
    <w:rsid w:val="00090EA8"/>
  </w:style>
  <w:style w:type="character" w:styleId="FootnoteReference">
    <w:name w:val="footnote reference"/>
    <w:unhideWhenUsed/>
    <w:rsid w:val="00090EA8"/>
    <w:rPr>
      <w:vertAlign w:val="superscript"/>
    </w:rPr>
  </w:style>
  <w:style w:type="character" w:customStyle="1" w:styleId="BodyTextChar">
    <w:name w:val="Body Text Char"/>
    <w:basedOn w:val="DefaultParagraphFont"/>
    <w:link w:val="BodyText"/>
    <w:rsid w:val="00D97397"/>
  </w:style>
  <w:style w:type="character" w:customStyle="1" w:styleId="left">
    <w:name w:val="left"/>
    <w:rsid w:val="007C0D0D"/>
  </w:style>
  <w:style w:type="character" w:customStyle="1" w:styleId="BalloonTextChar">
    <w:name w:val="Balloon Text Char"/>
    <w:link w:val="BalloonText"/>
    <w:uiPriority w:val="99"/>
    <w:semiHidden/>
    <w:rsid w:val="00A275B1"/>
    <w:rPr>
      <w:rFonts w:ascii="Tahoma" w:hAnsi="Tahoma" w:cs="Tahoma"/>
      <w:sz w:val="16"/>
      <w:szCs w:val="16"/>
    </w:rPr>
  </w:style>
  <w:style w:type="paragraph" w:styleId="HTMLPreformatted">
    <w:name w:val="HTML Preformatted"/>
    <w:basedOn w:val="Normal"/>
    <w:link w:val="HTMLPreformattedChar"/>
    <w:uiPriority w:val="99"/>
    <w:unhideWhenUsed/>
    <w:rsid w:val="00A2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75B1"/>
    <w:rPr>
      <w:rFonts w:ascii="Courier New" w:eastAsia="Times New Roman" w:hAnsi="Courier New" w:cs="Courier New"/>
    </w:rPr>
  </w:style>
  <w:style w:type="paragraph" w:styleId="NoSpacing">
    <w:name w:val="No Spacing"/>
    <w:link w:val="NoSpacingChar"/>
    <w:uiPriority w:val="1"/>
    <w:qFormat/>
    <w:rsid w:val="00A275B1"/>
    <w:pPr>
      <w:spacing w:line="200" w:lineRule="exact"/>
    </w:pPr>
    <w:rPr>
      <w:rFonts w:eastAsia="SimSun"/>
      <w:szCs w:val="22"/>
      <w:lang w:val="uk-UA"/>
    </w:rPr>
  </w:style>
  <w:style w:type="character" w:customStyle="1" w:styleId="NoSpacingChar">
    <w:name w:val="No Spacing Char"/>
    <w:link w:val="NoSpacing"/>
    <w:uiPriority w:val="1"/>
    <w:rsid w:val="00A275B1"/>
    <w:rPr>
      <w:rFonts w:eastAsia="SimSun"/>
      <w:szCs w:val="22"/>
      <w:lang w:val="uk-UA"/>
    </w:rPr>
  </w:style>
  <w:style w:type="character" w:styleId="BookTitle">
    <w:name w:val="Book Title"/>
    <w:uiPriority w:val="33"/>
    <w:qFormat/>
    <w:rsid w:val="00A275B1"/>
    <w:rPr>
      <w:b/>
      <w:bCs/>
      <w:i/>
      <w:iCs/>
      <w:spacing w:val="5"/>
      <w:lang w:val="uk-UA"/>
    </w:rPr>
  </w:style>
  <w:style w:type="character" w:styleId="IntenseEmphasis">
    <w:name w:val="Intense Emphasis"/>
    <w:uiPriority w:val="21"/>
    <w:qFormat/>
    <w:rsid w:val="00A275B1"/>
    <w:rPr>
      <w:i/>
      <w:iCs/>
      <w:color w:val="5B9BD5"/>
      <w:lang w:val="uk-UA"/>
    </w:rPr>
  </w:style>
  <w:style w:type="paragraph" w:styleId="Revision">
    <w:name w:val="Revision"/>
    <w:hidden/>
    <w:uiPriority w:val="99"/>
    <w:semiHidden/>
    <w:rsid w:val="00A275B1"/>
    <w:rPr>
      <w:sz w:val="22"/>
      <w:szCs w:val="22"/>
    </w:rPr>
  </w:style>
  <w:style w:type="character" w:customStyle="1" w:styleId="UnresolvedMention">
    <w:name w:val="Unresolved Mention"/>
    <w:uiPriority w:val="99"/>
    <w:semiHidden/>
    <w:unhideWhenUsed/>
    <w:rsid w:val="00A2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627">
      <w:bodyDiv w:val="1"/>
      <w:marLeft w:val="0"/>
      <w:marRight w:val="0"/>
      <w:marTop w:val="0"/>
      <w:marBottom w:val="0"/>
      <w:divBdr>
        <w:top w:val="none" w:sz="0" w:space="0" w:color="auto"/>
        <w:left w:val="none" w:sz="0" w:space="0" w:color="auto"/>
        <w:bottom w:val="none" w:sz="0" w:space="0" w:color="auto"/>
        <w:right w:val="none" w:sz="0" w:space="0" w:color="auto"/>
      </w:divBdr>
    </w:div>
    <w:div w:id="37634963">
      <w:bodyDiv w:val="1"/>
      <w:marLeft w:val="0"/>
      <w:marRight w:val="0"/>
      <w:marTop w:val="0"/>
      <w:marBottom w:val="0"/>
      <w:divBdr>
        <w:top w:val="none" w:sz="0" w:space="0" w:color="auto"/>
        <w:left w:val="none" w:sz="0" w:space="0" w:color="auto"/>
        <w:bottom w:val="none" w:sz="0" w:space="0" w:color="auto"/>
        <w:right w:val="none" w:sz="0" w:space="0" w:color="auto"/>
      </w:divBdr>
    </w:div>
    <w:div w:id="62024405">
      <w:bodyDiv w:val="1"/>
      <w:marLeft w:val="0"/>
      <w:marRight w:val="0"/>
      <w:marTop w:val="0"/>
      <w:marBottom w:val="0"/>
      <w:divBdr>
        <w:top w:val="none" w:sz="0" w:space="0" w:color="auto"/>
        <w:left w:val="none" w:sz="0" w:space="0" w:color="auto"/>
        <w:bottom w:val="none" w:sz="0" w:space="0" w:color="auto"/>
        <w:right w:val="none" w:sz="0" w:space="0" w:color="auto"/>
      </w:divBdr>
    </w:div>
    <w:div w:id="92284985">
      <w:bodyDiv w:val="1"/>
      <w:marLeft w:val="0"/>
      <w:marRight w:val="0"/>
      <w:marTop w:val="0"/>
      <w:marBottom w:val="0"/>
      <w:divBdr>
        <w:top w:val="none" w:sz="0" w:space="0" w:color="auto"/>
        <w:left w:val="none" w:sz="0" w:space="0" w:color="auto"/>
        <w:bottom w:val="none" w:sz="0" w:space="0" w:color="auto"/>
        <w:right w:val="none" w:sz="0" w:space="0" w:color="auto"/>
      </w:divBdr>
    </w:div>
    <w:div w:id="131405443">
      <w:bodyDiv w:val="1"/>
      <w:marLeft w:val="0"/>
      <w:marRight w:val="0"/>
      <w:marTop w:val="0"/>
      <w:marBottom w:val="0"/>
      <w:divBdr>
        <w:top w:val="none" w:sz="0" w:space="0" w:color="auto"/>
        <w:left w:val="none" w:sz="0" w:space="0" w:color="auto"/>
        <w:bottom w:val="none" w:sz="0" w:space="0" w:color="auto"/>
        <w:right w:val="none" w:sz="0" w:space="0" w:color="auto"/>
      </w:divBdr>
    </w:div>
    <w:div w:id="155414103">
      <w:bodyDiv w:val="1"/>
      <w:marLeft w:val="0"/>
      <w:marRight w:val="0"/>
      <w:marTop w:val="0"/>
      <w:marBottom w:val="0"/>
      <w:divBdr>
        <w:top w:val="none" w:sz="0" w:space="0" w:color="auto"/>
        <w:left w:val="none" w:sz="0" w:space="0" w:color="auto"/>
        <w:bottom w:val="none" w:sz="0" w:space="0" w:color="auto"/>
        <w:right w:val="none" w:sz="0" w:space="0" w:color="auto"/>
      </w:divBdr>
    </w:div>
    <w:div w:id="155537266">
      <w:bodyDiv w:val="1"/>
      <w:marLeft w:val="0"/>
      <w:marRight w:val="0"/>
      <w:marTop w:val="0"/>
      <w:marBottom w:val="0"/>
      <w:divBdr>
        <w:top w:val="none" w:sz="0" w:space="0" w:color="auto"/>
        <w:left w:val="none" w:sz="0" w:space="0" w:color="auto"/>
        <w:bottom w:val="none" w:sz="0" w:space="0" w:color="auto"/>
        <w:right w:val="none" w:sz="0" w:space="0" w:color="auto"/>
      </w:divBdr>
    </w:div>
    <w:div w:id="189732247">
      <w:bodyDiv w:val="1"/>
      <w:marLeft w:val="0"/>
      <w:marRight w:val="0"/>
      <w:marTop w:val="0"/>
      <w:marBottom w:val="0"/>
      <w:divBdr>
        <w:top w:val="none" w:sz="0" w:space="0" w:color="auto"/>
        <w:left w:val="none" w:sz="0" w:space="0" w:color="auto"/>
        <w:bottom w:val="none" w:sz="0" w:space="0" w:color="auto"/>
        <w:right w:val="none" w:sz="0" w:space="0" w:color="auto"/>
      </w:divBdr>
    </w:div>
    <w:div w:id="196965861">
      <w:bodyDiv w:val="1"/>
      <w:marLeft w:val="0"/>
      <w:marRight w:val="0"/>
      <w:marTop w:val="0"/>
      <w:marBottom w:val="0"/>
      <w:divBdr>
        <w:top w:val="none" w:sz="0" w:space="0" w:color="auto"/>
        <w:left w:val="none" w:sz="0" w:space="0" w:color="auto"/>
        <w:bottom w:val="none" w:sz="0" w:space="0" w:color="auto"/>
        <w:right w:val="none" w:sz="0" w:space="0" w:color="auto"/>
      </w:divBdr>
    </w:div>
    <w:div w:id="207110920">
      <w:bodyDiv w:val="1"/>
      <w:marLeft w:val="0"/>
      <w:marRight w:val="0"/>
      <w:marTop w:val="0"/>
      <w:marBottom w:val="0"/>
      <w:divBdr>
        <w:top w:val="none" w:sz="0" w:space="0" w:color="auto"/>
        <w:left w:val="none" w:sz="0" w:space="0" w:color="auto"/>
        <w:bottom w:val="none" w:sz="0" w:space="0" w:color="auto"/>
        <w:right w:val="none" w:sz="0" w:space="0" w:color="auto"/>
      </w:divBdr>
    </w:div>
    <w:div w:id="225843370">
      <w:bodyDiv w:val="1"/>
      <w:marLeft w:val="0"/>
      <w:marRight w:val="0"/>
      <w:marTop w:val="0"/>
      <w:marBottom w:val="0"/>
      <w:divBdr>
        <w:top w:val="none" w:sz="0" w:space="0" w:color="auto"/>
        <w:left w:val="none" w:sz="0" w:space="0" w:color="auto"/>
        <w:bottom w:val="none" w:sz="0" w:space="0" w:color="auto"/>
        <w:right w:val="none" w:sz="0" w:space="0" w:color="auto"/>
      </w:divBdr>
    </w:div>
    <w:div w:id="297683087">
      <w:bodyDiv w:val="1"/>
      <w:marLeft w:val="0"/>
      <w:marRight w:val="0"/>
      <w:marTop w:val="0"/>
      <w:marBottom w:val="0"/>
      <w:divBdr>
        <w:top w:val="none" w:sz="0" w:space="0" w:color="auto"/>
        <w:left w:val="none" w:sz="0" w:space="0" w:color="auto"/>
        <w:bottom w:val="none" w:sz="0" w:space="0" w:color="auto"/>
        <w:right w:val="none" w:sz="0" w:space="0" w:color="auto"/>
      </w:divBdr>
    </w:div>
    <w:div w:id="405303332">
      <w:bodyDiv w:val="1"/>
      <w:marLeft w:val="0"/>
      <w:marRight w:val="0"/>
      <w:marTop w:val="0"/>
      <w:marBottom w:val="0"/>
      <w:divBdr>
        <w:top w:val="none" w:sz="0" w:space="0" w:color="auto"/>
        <w:left w:val="none" w:sz="0" w:space="0" w:color="auto"/>
        <w:bottom w:val="none" w:sz="0" w:space="0" w:color="auto"/>
        <w:right w:val="none" w:sz="0" w:space="0" w:color="auto"/>
      </w:divBdr>
    </w:div>
    <w:div w:id="507184044">
      <w:bodyDiv w:val="1"/>
      <w:marLeft w:val="0"/>
      <w:marRight w:val="0"/>
      <w:marTop w:val="0"/>
      <w:marBottom w:val="0"/>
      <w:divBdr>
        <w:top w:val="none" w:sz="0" w:space="0" w:color="auto"/>
        <w:left w:val="none" w:sz="0" w:space="0" w:color="auto"/>
        <w:bottom w:val="none" w:sz="0" w:space="0" w:color="auto"/>
        <w:right w:val="none" w:sz="0" w:space="0" w:color="auto"/>
      </w:divBdr>
    </w:div>
    <w:div w:id="556355754">
      <w:bodyDiv w:val="1"/>
      <w:marLeft w:val="0"/>
      <w:marRight w:val="0"/>
      <w:marTop w:val="0"/>
      <w:marBottom w:val="0"/>
      <w:divBdr>
        <w:top w:val="none" w:sz="0" w:space="0" w:color="auto"/>
        <w:left w:val="none" w:sz="0" w:space="0" w:color="auto"/>
        <w:bottom w:val="none" w:sz="0" w:space="0" w:color="auto"/>
        <w:right w:val="none" w:sz="0" w:space="0" w:color="auto"/>
      </w:divBdr>
    </w:div>
    <w:div w:id="558135506">
      <w:bodyDiv w:val="1"/>
      <w:marLeft w:val="0"/>
      <w:marRight w:val="0"/>
      <w:marTop w:val="0"/>
      <w:marBottom w:val="0"/>
      <w:divBdr>
        <w:top w:val="none" w:sz="0" w:space="0" w:color="auto"/>
        <w:left w:val="none" w:sz="0" w:space="0" w:color="auto"/>
        <w:bottom w:val="none" w:sz="0" w:space="0" w:color="auto"/>
        <w:right w:val="none" w:sz="0" w:space="0" w:color="auto"/>
      </w:divBdr>
    </w:div>
    <w:div w:id="574558923">
      <w:bodyDiv w:val="1"/>
      <w:marLeft w:val="0"/>
      <w:marRight w:val="0"/>
      <w:marTop w:val="0"/>
      <w:marBottom w:val="0"/>
      <w:divBdr>
        <w:top w:val="none" w:sz="0" w:space="0" w:color="auto"/>
        <w:left w:val="none" w:sz="0" w:space="0" w:color="auto"/>
        <w:bottom w:val="none" w:sz="0" w:space="0" w:color="auto"/>
        <w:right w:val="none" w:sz="0" w:space="0" w:color="auto"/>
      </w:divBdr>
    </w:div>
    <w:div w:id="615675953">
      <w:bodyDiv w:val="1"/>
      <w:marLeft w:val="0"/>
      <w:marRight w:val="0"/>
      <w:marTop w:val="0"/>
      <w:marBottom w:val="0"/>
      <w:divBdr>
        <w:top w:val="none" w:sz="0" w:space="0" w:color="auto"/>
        <w:left w:val="none" w:sz="0" w:space="0" w:color="auto"/>
        <w:bottom w:val="none" w:sz="0" w:space="0" w:color="auto"/>
        <w:right w:val="none" w:sz="0" w:space="0" w:color="auto"/>
      </w:divBdr>
      <w:divsChild>
        <w:div w:id="294141420">
          <w:marLeft w:val="547"/>
          <w:marRight w:val="0"/>
          <w:marTop w:val="96"/>
          <w:marBottom w:val="0"/>
          <w:divBdr>
            <w:top w:val="none" w:sz="0" w:space="0" w:color="auto"/>
            <w:left w:val="none" w:sz="0" w:space="0" w:color="auto"/>
            <w:bottom w:val="none" w:sz="0" w:space="0" w:color="auto"/>
            <w:right w:val="none" w:sz="0" w:space="0" w:color="auto"/>
          </w:divBdr>
        </w:div>
      </w:divsChild>
    </w:div>
    <w:div w:id="615789538">
      <w:bodyDiv w:val="1"/>
      <w:marLeft w:val="0"/>
      <w:marRight w:val="0"/>
      <w:marTop w:val="0"/>
      <w:marBottom w:val="0"/>
      <w:divBdr>
        <w:top w:val="none" w:sz="0" w:space="0" w:color="auto"/>
        <w:left w:val="none" w:sz="0" w:space="0" w:color="auto"/>
        <w:bottom w:val="none" w:sz="0" w:space="0" w:color="auto"/>
        <w:right w:val="none" w:sz="0" w:space="0" w:color="auto"/>
      </w:divBdr>
    </w:div>
    <w:div w:id="623190933">
      <w:bodyDiv w:val="1"/>
      <w:marLeft w:val="0"/>
      <w:marRight w:val="0"/>
      <w:marTop w:val="0"/>
      <w:marBottom w:val="0"/>
      <w:divBdr>
        <w:top w:val="none" w:sz="0" w:space="0" w:color="auto"/>
        <w:left w:val="none" w:sz="0" w:space="0" w:color="auto"/>
        <w:bottom w:val="none" w:sz="0" w:space="0" w:color="auto"/>
        <w:right w:val="none" w:sz="0" w:space="0" w:color="auto"/>
      </w:divBdr>
      <w:divsChild>
        <w:div w:id="149567756">
          <w:marLeft w:val="0"/>
          <w:marRight w:val="0"/>
          <w:marTop w:val="0"/>
          <w:marBottom w:val="0"/>
          <w:divBdr>
            <w:top w:val="none" w:sz="0" w:space="0" w:color="auto"/>
            <w:left w:val="none" w:sz="0" w:space="0" w:color="auto"/>
            <w:bottom w:val="none" w:sz="0" w:space="0" w:color="auto"/>
            <w:right w:val="none" w:sz="0" w:space="0" w:color="auto"/>
          </w:divBdr>
        </w:div>
      </w:divsChild>
    </w:div>
    <w:div w:id="626667643">
      <w:bodyDiv w:val="1"/>
      <w:marLeft w:val="0"/>
      <w:marRight w:val="0"/>
      <w:marTop w:val="0"/>
      <w:marBottom w:val="0"/>
      <w:divBdr>
        <w:top w:val="none" w:sz="0" w:space="0" w:color="auto"/>
        <w:left w:val="none" w:sz="0" w:space="0" w:color="auto"/>
        <w:bottom w:val="none" w:sz="0" w:space="0" w:color="auto"/>
        <w:right w:val="none" w:sz="0" w:space="0" w:color="auto"/>
      </w:divBdr>
    </w:div>
    <w:div w:id="689379524">
      <w:bodyDiv w:val="1"/>
      <w:marLeft w:val="0"/>
      <w:marRight w:val="0"/>
      <w:marTop w:val="0"/>
      <w:marBottom w:val="0"/>
      <w:divBdr>
        <w:top w:val="none" w:sz="0" w:space="0" w:color="auto"/>
        <w:left w:val="none" w:sz="0" w:space="0" w:color="auto"/>
        <w:bottom w:val="none" w:sz="0" w:space="0" w:color="auto"/>
        <w:right w:val="none" w:sz="0" w:space="0" w:color="auto"/>
      </w:divBdr>
    </w:div>
    <w:div w:id="712653758">
      <w:bodyDiv w:val="1"/>
      <w:marLeft w:val="0"/>
      <w:marRight w:val="0"/>
      <w:marTop w:val="0"/>
      <w:marBottom w:val="0"/>
      <w:divBdr>
        <w:top w:val="none" w:sz="0" w:space="0" w:color="auto"/>
        <w:left w:val="none" w:sz="0" w:space="0" w:color="auto"/>
        <w:bottom w:val="none" w:sz="0" w:space="0" w:color="auto"/>
        <w:right w:val="none" w:sz="0" w:space="0" w:color="auto"/>
      </w:divBdr>
    </w:div>
    <w:div w:id="751271381">
      <w:bodyDiv w:val="1"/>
      <w:marLeft w:val="0"/>
      <w:marRight w:val="0"/>
      <w:marTop w:val="0"/>
      <w:marBottom w:val="0"/>
      <w:divBdr>
        <w:top w:val="none" w:sz="0" w:space="0" w:color="auto"/>
        <w:left w:val="none" w:sz="0" w:space="0" w:color="auto"/>
        <w:bottom w:val="none" w:sz="0" w:space="0" w:color="auto"/>
        <w:right w:val="none" w:sz="0" w:space="0" w:color="auto"/>
      </w:divBdr>
    </w:div>
    <w:div w:id="757095658">
      <w:bodyDiv w:val="1"/>
      <w:marLeft w:val="0"/>
      <w:marRight w:val="0"/>
      <w:marTop w:val="0"/>
      <w:marBottom w:val="0"/>
      <w:divBdr>
        <w:top w:val="none" w:sz="0" w:space="0" w:color="auto"/>
        <w:left w:val="none" w:sz="0" w:space="0" w:color="auto"/>
        <w:bottom w:val="none" w:sz="0" w:space="0" w:color="auto"/>
        <w:right w:val="none" w:sz="0" w:space="0" w:color="auto"/>
      </w:divBdr>
    </w:div>
    <w:div w:id="774641581">
      <w:bodyDiv w:val="1"/>
      <w:marLeft w:val="0"/>
      <w:marRight w:val="0"/>
      <w:marTop w:val="0"/>
      <w:marBottom w:val="0"/>
      <w:divBdr>
        <w:top w:val="none" w:sz="0" w:space="0" w:color="auto"/>
        <w:left w:val="none" w:sz="0" w:space="0" w:color="auto"/>
        <w:bottom w:val="none" w:sz="0" w:space="0" w:color="auto"/>
        <w:right w:val="none" w:sz="0" w:space="0" w:color="auto"/>
      </w:divBdr>
    </w:div>
    <w:div w:id="825441863">
      <w:bodyDiv w:val="1"/>
      <w:marLeft w:val="0"/>
      <w:marRight w:val="0"/>
      <w:marTop w:val="0"/>
      <w:marBottom w:val="0"/>
      <w:divBdr>
        <w:top w:val="none" w:sz="0" w:space="0" w:color="auto"/>
        <w:left w:val="none" w:sz="0" w:space="0" w:color="auto"/>
        <w:bottom w:val="none" w:sz="0" w:space="0" w:color="auto"/>
        <w:right w:val="none" w:sz="0" w:space="0" w:color="auto"/>
      </w:divBdr>
    </w:div>
    <w:div w:id="829758704">
      <w:bodyDiv w:val="1"/>
      <w:marLeft w:val="0"/>
      <w:marRight w:val="0"/>
      <w:marTop w:val="0"/>
      <w:marBottom w:val="0"/>
      <w:divBdr>
        <w:top w:val="none" w:sz="0" w:space="0" w:color="auto"/>
        <w:left w:val="none" w:sz="0" w:space="0" w:color="auto"/>
        <w:bottom w:val="none" w:sz="0" w:space="0" w:color="auto"/>
        <w:right w:val="none" w:sz="0" w:space="0" w:color="auto"/>
      </w:divBdr>
      <w:divsChild>
        <w:div w:id="296187261">
          <w:marLeft w:val="1166"/>
          <w:marRight w:val="0"/>
          <w:marTop w:val="67"/>
          <w:marBottom w:val="0"/>
          <w:divBdr>
            <w:top w:val="none" w:sz="0" w:space="0" w:color="auto"/>
            <w:left w:val="none" w:sz="0" w:space="0" w:color="auto"/>
            <w:bottom w:val="none" w:sz="0" w:space="0" w:color="auto"/>
            <w:right w:val="none" w:sz="0" w:space="0" w:color="auto"/>
          </w:divBdr>
        </w:div>
        <w:div w:id="924724967">
          <w:marLeft w:val="1166"/>
          <w:marRight w:val="0"/>
          <w:marTop w:val="67"/>
          <w:marBottom w:val="0"/>
          <w:divBdr>
            <w:top w:val="none" w:sz="0" w:space="0" w:color="auto"/>
            <w:left w:val="none" w:sz="0" w:space="0" w:color="auto"/>
            <w:bottom w:val="none" w:sz="0" w:space="0" w:color="auto"/>
            <w:right w:val="none" w:sz="0" w:space="0" w:color="auto"/>
          </w:divBdr>
        </w:div>
        <w:div w:id="1374499840">
          <w:marLeft w:val="1166"/>
          <w:marRight w:val="0"/>
          <w:marTop w:val="67"/>
          <w:marBottom w:val="0"/>
          <w:divBdr>
            <w:top w:val="none" w:sz="0" w:space="0" w:color="auto"/>
            <w:left w:val="none" w:sz="0" w:space="0" w:color="auto"/>
            <w:bottom w:val="none" w:sz="0" w:space="0" w:color="auto"/>
            <w:right w:val="none" w:sz="0" w:space="0" w:color="auto"/>
          </w:divBdr>
        </w:div>
        <w:div w:id="1439563938">
          <w:marLeft w:val="547"/>
          <w:marRight w:val="0"/>
          <w:marTop w:val="115"/>
          <w:marBottom w:val="0"/>
          <w:divBdr>
            <w:top w:val="none" w:sz="0" w:space="0" w:color="auto"/>
            <w:left w:val="none" w:sz="0" w:space="0" w:color="auto"/>
            <w:bottom w:val="none" w:sz="0" w:space="0" w:color="auto"/>
            <w:right w:val="none" w:sz="0" w:space="0" w:color="auto"/>
          </w:divBdr>
        </w:div>
        <w:div w:id="1652367823">
          <w:marLeft w:val="1166"/>
          <w:marRight w:val="0"/>
          <w:marTop w:val="67"/>
          <w:marBottom w:val="0"/>
          <w:divBdr>
            <w:top w:val="none" w:sz="0" w:space="0" w:color="auto"/>
            <w:left w:val="none" w:sz="0" w:space="0" w:color="auto"/>
            <w:bottom w:val="none" w:sz="0" w:space="0" w:color="auto"/>
            <w:right w:val="none" w:sz="0" w:space="0" w:color="auto"/>
          </w:divBdr>
        </w:div>
        <w:div w:id="1980763442">
          <w:marLeft w:val="1166"/>
          <w:marRight w:val="0"/>
          <w:marTop w:val="67"/>
          <w:marBottom w:val="0"/>
          <w:divBdr>
            <w:top w:val="none" w:sz="0" w:space="0" w:color="auto"/>
            <w:left w:val="none" w:sz="0" w:space="0" w:color="auto"/>
            <w:bottom w:val="none" w:sz="0" w:space="0" w:color="auto"/>
            <w:right w:val="none" w:sz="0" w:space="0" w:color="auto"/>
          </w:divBdr>
        </w:div>
        <w:div w:id="2013414316">
          <w:marLeft w:val="1166"/>
          <w:marRight w:val="0"/>
          <w:marTop w:val="67"/>
          <w:marBottom w:val="0"/>
          <w:divBdr>
            <w:top w:val="none" w:sz="0" w:space="0" w:color="auto"/>
            <w:left w:val="none" w:sz="0" w:space="0" w:color="auto"/>
            <w:bottom w:val="none" w:sz="0" w:space="0" w:color="auto"/>
            <w:right w:val="none" w:sz="0" w:space="0" w:color="auto"/>
          </w:divBdr>
        </w:div>
      </w:divsChild>
    </w:div>
    <w:div w:id="844321521">
      <w:bodyDiv w:val="1"/>
      <w:marLeft w:val="0"/>
      <w:marRight w:val="0"/>
      <w:marTop w:val="0"/>
      <w:marBottom w:val="0"/>
      <w:divBdr>
        <w:top w:val="none" w:sz="0" w:space="0" w:color="auto"/>
        <w:left w:val="none" w:sz="0" w:space="0" w:color="auto"/>
        <w:bottom w:val="none" w:sz="0" w:space="0" w:color="auto"/>
        <w:right w:val="none" w:sz="0" w:space="0" w:color="auto"/>
      </w:divBdr>
    </w:div>
    <w:div w:id="888682799">
      <w:bodyDiv w:val="1"/>
      <w:marLeft w:val="0"/>
      <w:marRight w:val="0"/>
      <w:marTop w:val="0"/>
      <w:marBottom w:val="0"/>
      <w:divBdr>
        <w:top w:val="none" w:sz="0" w:space="0" w:color="auto"/>
        <w:left w:val="none" w:sz="0" w:space="0" w:color="auto"/>
        <w:bottom w:val="none" w:sz="0" w:space="0" w:color="auto"/>
        <w:right w:val="none" w:sz="0" w:space="0" w:color="auto"/>
      </w:divBdr>
    </w:div>
    <w:div w:id="898319229">
      <w:bodyDiv w:val="1"/>
      <w:marLeft w:val="0"/>
      <w:marRight w:val="0"/>
      <w:marTop w:val="0"/>
      <w:marBottom w:val="0"/>
      <w:divBdr>
        <w:top w:val="none" w:sz="0" w:space="0" w:color="auto"/>
        <w:left w:val="none" w:sz="0" w:space="0" w:color="auto"/>
        <w:bottom w:val="none" w:sz="0" w:space="0" w:color="auto"/>
        <w:right w:val="none" w:sz="0" w:space="0" w:color="auto"/>
      </w:divBdr>
    </w:div>
    <w:div w:id="951129787">
      <w:bodyDiv w:val="1"/>
      <w:marLeft w:val="0"/>
      <w:marRight w:val="0"/>
      <w:marTop w:val="0"/>
      <w:marBottom w:val="0"/>
      <w:divBdr>
        <w:top w:val="none" w:sz="0" w:space="0" w:color="auto"/>
        <w:left w:val="none" w:sz="0" w:space="0" w:color="auto"/>
        <w:bottom w:val="none" w:sz="0" w:space="0" w:color="auto"/>
        <w:right w:val="none" w:sz="0" w:space="0" w:color="auto"/>
      </w:divBdr>
    </w:div>
    <w:div w:id="996685468">
      <w:bodyDiv w:val="1"/>
      <w:marLeft w:val="0"/>
      <w:marRight w:val="0"/>
      <w:marTop w:val="0"/>
      <w:marBottom w:val="0"/>
      <w:divBdr>
        <w:top w:val="none" w:sz="0" w:space="0" w:color="auto"/>
        <w:left w:val="none" w:sz="0" w:space="0" w:color="auto"/>
        <w:bottom w:val="none" w:sz="0" w:space="0" w:color="auto"/>
        <w:right w:val="none" w:sz="0" w:space="0" w:color="auto"/>
      </w:divBdr>
    </w:div>
    <w:div w:id="1008868971">
      <w:bodyDiv w:val="1"/>
      <w:marLeft w:val="0"/>
      <w:marRight w:val="0"/>
      <w:marTop w:val="0"/>
      <w:marBottom w:val="0"/>
      <w:divBdr>
        <w:top w:val="none" w:sz="0" w:space="0" w:color="auto"/>
        <w:left w:val="none" w:sz="0" w:space="0" w:color="auto"/>
        <w:bottom w:val="none" w:sz="0" w:space="0" w:color="auto"/>
        <w:right w:val="none" w:sz="0" w:space="0" w:color="auto"/>
      </w:divBdr>
    </w:div>
    <w:div w:id="1170291766">
      <w:bodyDiv w:val="1"/>
      <w:marLeft w:val="0"/>
      <w:marRight w:val="0"/>
      <w:marTop w:val="0"/>
      <w:marBottom w:val="0"/>
      <w:divBdr>
        <w:top w:val="none" w:sz="0" w:space="0" w:color="auto"/>
        <w:left w:val="none" w:sz="0" w:space="0" w:color="auto"/>
        <w:bottom w:val="none" w:sz="0" w:space="0" w:color="auto"/>
        <w:right w:val="none" w:sz="0" w:space="0" w:color="auto"/>
      </w:divBdr>
    </w:div>
    <w:div w:id="1273904453">
      <w:bodyDiv w:val="1"/>
      <w:marLeft w:val="0"/>
      <w:marRight w:val="0"/>
      <w:marTop w:val="0"/>
      <w:marBottom w:val="0"/>
      <w:divBdr>
        <w:top w:val="none" w:sz="0" w:space="0" w:color="auto"/>
        <w:left w:val="none" w:sz="0" w:space="0" w:color="auto"/>
        <w:bottom w:val="none" w:sz="0" w:space="0" w:color="auto"/>
        <w:right w:val="none" w:sz="0" w:space="0" w:color="auto"/>
      </w:divBdr>
    </w:div>
    <w:div w:id="1335038720">
      <w:bodyDiv w:val="1"/>
      <w:marLeft w:val="0"/>
      <w:marRight w:val="0"/>
      <w:marTop w:val="0"/>
      <w:marBottom w:val="0"/>
      <w:divBdr>
        <w:top w:val="none" w:sz="0" w:space="0" w:color="auto"/>
        <w:left w:val="none" w:sz="0" w:space="0" w:color="auto"/>
        <w:bottom w:val="none" w:sz="0" w:space="0" w:color="auto"/>
        <w:right w:val="none" w:sz="0" w:space="0" w:color="auto"/>
      </w:divBdr>
    </w:div>
    <w:div w:id="1347437738">
      <w:bodyDiv w:val="1"/>
      <w:marLeft w:val="0"/>
      <w:marRight w:val="0"/>
      <w:marTop w:val="0"/>
      <w:marBottom w:val="0"/>
      <w:divBdr>
        <w:top w:val="none" w:sz="0" w:space="0" w:color="auto"/>
        <w:left w:val="none" w:sz="0" w:space="0" w:color="auto"/>
        <w:bottom w:val="none" w:sz="0" w:space="0" w:color="auto"/>
        <w:right w:val="none" w:sz="0" w:space="0" w:color="auto"/>
      </w:divBdr>
    </w:div>
    <w:div w:id="1352953070">
      <w:bodyDiv w:val="1"/>
      <w:marLeft w:val="0"/>
      <w:marRight w:val="0"/>
      <w:marTop w:val="0"/>
      <w:marBottom w:val="0"/>
      <w:divBdr>
        <w:top w:val="none" w:sz="0" w:space="0" w:color="auto"/>
        <w:left w:val="none" w:sz="0" w:space="0" w:color="auto"/>
        <w:bottom w:val="none" w:sz="0" w:space="0" w:color="auto"/>
        <w:right w:val="none" w:sz="0" w:space="0" w:color="auto"/>
      </w:divBdr>
    </w:div>
    <w:div w:id="1404184519">
      <w:bodyDiv w:val="1"/>
      <w:marLeft w:val="0"/>
      <w:marRight w:val="0"/>
      <w:marTop w:val="0"/>
      <w:marBottom w:val="0"/>
      <w:divBdr>
        <w:top w:val="none" w:sz="0" w:space="0" w:color="auto"/>
        <w:left w:val="none" w:sz="0" w:space="0" w:color="auto"/>
        <w:bottom w:val="none" w:sz="0" w:space="0" w:color="auto"/>
        <w:right w:val="none" w:sz="0" w:space="0" w:color="auto"/>
      </w:divBdr>
    </w:div>
    <w:div w:id="1407067094">
      <w:bodyDiv w:val="1"/>
      <w:marLeft w:val="0"/>
      <w:marRight w:val="0"/>
      <w:marTop w:val="0"/>
      <w:marBottom w:val="0"/>
      <w:divBdr>
        <w:top w:val="none" w:sz="0" w:space="0" w:color="auto"/>
        <w:left w:val="none" w:sz="0" w:space="0" w:color="auto"/>
        <w:bottom w:val="none" w:sz="0" w:space="0" w:color="auto"/>
        <w:right w:val="none" w:sz="0" w:space="0" w:color="auto"/>
      </w:divBdr>
    </w:div>
    <w:div w:id="1410735899">
      <w:bodyDiv w:val="1"/>
      <w:marLeft w:val="0"/>
      <w:marRight w:val="0"/>
      <w:marTop w:val="0"/>
      <w:marBottom w:val="0"/>
      <w:divBdr>
        <w:top w:val="none" w:sz="0" w:space="0" w:color="auto"/>
        <w:left w:val="none" w:sz="0" w:space="0" w:color="auto"/>
        <w:bottom w:val="none" w:sz="0" w:space="0" w:color="auto"/>
        <w:right w:val="none" w:sz="0" w:space="0" w:color="auto"/>
      </w:divBdr>
    </w:div>
    <w:div w:id="1505702774">
      <w:bodyDiv w:val="1"/>
      <w:marLeft w:val="0"/>
      <w:marRight w:val="0"/>
      <w:marTop w:val="0"/>
      <w:marBottom w:val="0"/>
      <w:divBdr>
        <w:top w:val="none" w:sz="0" w:space="0" w:color="auto"/>
        <w:left w:val="none" w:sz="0" w:space="0" w:color="auto"/>
        <w:bottom w:val="none" w:sz="0" w:space="0" w:color="auto"/>
        <w:right w:val="none" w:sz="0" w:space="0" w:color="auto"/>
      </w:divBdr>
    </w:div>
    <w:div w:id="1529103449">
      <w:bodyDiv w:val="1"/>
      <w:marLeft w:val="0"/>
      <w:marRight w:val="0"/>
      <w:marTop w:val="0"/>
      <w:marBottom w:val="0"/>
      <w:divBdr>
        <w:top w:val="none" w:sz="0" w:space="0" w:color="auto"/>
        <w:left w:val="none" w:sz="0" w:space="0" w:color="auto"/>
        <w:bottom w:val="none" w:sz="0" w:space="0" w:color="auto"/>
        <w:right w:val="none" w:sz="0" w:space="0" w:color="auto"/>
      </w:divBdr>
      <w:divsChild>
        <w:div w:id="932401317">
          <w:marLeft w:val="0"/>
          <w:marRight w:val="0"/>
          <w:marTop w:val="0"/>
          <w:marBottom w:val="0"/>
          <w:divBdr>
            <w:top w:val="single" w:sz="4" w:space="0" w:color="000000"/>
            <w:left w:val="single" w:sz="4" w:space="0" w:color="000000"/>
            <w:bottom w:val="single" w:sz="4" w:space="0" w:color="000000"/>
            <w:right w:val="single" w:sz="4" w:space="0" w:color="000000"/>
          </w:divBdr>
          <w:divsChild>
            <w:div w:id="1213006773">
              <w:marLeft w:val="0"/>
              <w:marRight w:val="0"/>
              <w:marTop w:val="0"/>
              <w:marBottom w:val="0"/>
              <w:divBdr>
                <w:top w:val="none" w:sz="0" w:space="0" w:color="auto"/>
                <w:left w:val="none" w:sz="0" w:space="0" w:color="auto"/>
                <w:bottom w:val="none" w:sz="0" w:space="0" w:color="auto"/>
                <w:right w:val="none" w:sz="0" w:space="0" w:color="auto"/>
              </w:divBdr>
              <w:divsChild>
                <w:div w:id="15363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1840">
      <w:bodyDiv w:val="1"/>
      <w:marLeft w:val="0"/>
      <w:marRight w:val="0"/>
      <w:marTop w:val="0"/>
      <w:marBottom w:val="0"/>
      <w:divBdr>
        <w:top w:val="none" w:sz="0" w:space="0" w:color="auto"/>
        <w:left w:val="none" w:sz="0" w:space="0" w:color="auto"/>
        <w:bottom w:val="none" w:sz="0" w:space="0" w:color="auto"/>
        <w:right w:val="none" w:sz="0" w:space="0" w:color="auto"/>
      </w:divBdr>
    </w:div>
    <w:div w:id="1635207986">
      <w:bodyDiv w:val="1"/>
      <w:marLeft w:val="0"/>
      <w:marRight w:val="0"/>
      <w:marTop w:val="0"/>
      <w:marBottom w:val="0"/>
      <w:divBdr>
        <w:top w:val="none" w:sz="0" w:space="0" w:color="auto"/>
        <w:left w:val="none" w:sz="0" w:space="0" w:color="auto"/>
        <w:bottom w:val="none" w:sz="0" w:space="0" w:color="auto"/>
        <w:right w:val="none" w:sz="0" w:space="0" w:color="auto"/>
      </w:divBdr>
    </w:div>
    <w:div w:id="1691488228">
      <w:bodyDiv w:val="1"/>
      <w:marLeft w:val="0"/>
      <w:marRight w:val="0"/>
      <w:marTop w:val="0"/>
      <w:marBottom w:val="0"/>
      <w:divBdr>
        <w:top w:val="none" w:sz="0" w:space="0" w:color="auto"/>
        <w:left w:val="none" w:sz="0" w:space="0" w:color="auto"/>
        <w:bottom w:val="none" w:sz="0" w:space="0" w:color="auto"/>
        <w:right w:val="none" w:sz="0" w:space="0" w:color="auto"/>
      </w:divBdr>
    </w:div>
    <w:div w:id="1712611177">
      <w:bodyDiv w:val="1"/>
      <w:marLeft w:val="0"/>
      <w:marRight w:val="0"/>
      <w:marTop w:val="0"/>
      <w:marBottom w:val="0"/>
      <w:divBdr>
        <w:top w:val="none" w:sz="0" w:space="0" w:color="auto"/>
        <w:left w:val="none" w:sz="0" w:space="0" w:color="auto"/>
        <w:bottom w:val="none" w:sz="0" w:space="0" w:color="auto"/>
        <w:right w:val="none" w:sz="0" w:space="0" w:color="auto"/>
      </w:divBdr>
    </w:div>
    <w:div w:id="1734428783">
      <w:bodyDiv w:val="1"/>
      <w:marLeft w:val="0"/>
      <w:marRight w:val="0"/>
      <w:marTop w:val="0"/>
      <w:marBottom w:val="0"/>
      <w:divBdr>
        <w:top w:val="none" w:sz="0" w:space="0" w:color="auto"/>
        <w:left w:val="none" w:sz="0" w:space="0" w:color="auto"/>
        <w:bottom w:val="none" w:sz="0" w:space="0" w:color="auto"/>
        <w:right w:val="none" w:sz="0" w:space="0" w:color="auto"/>
      </w:divBdr>
    </w:div>
    <w:div w:id="1767648481">
      <w:bodyDiv w:val="1"/>
      <w:marLeft w:val="0"/>
      <w:marRight w:val="0"/>
      <w:marTop w:val="0"/>
      <w:marBottom w:val="0"/>
      <w:divBdr>
        <w:top w:val="none" w:sz="0" w:space="0" w:color="auto"/>
        <w:left w:val="none" w:sz="0" w:space="0" w:color="auto"/>
        <w:bottom w:val="none" w:sz="0" w:space="0" w:color="auto"/>
        <w:right w:val="none" w:sz="0" w:space="0" w:color="auto"/>
      </w:divBdr>
    </w:div>
    <w:div w:id="1794205096">
      <w:bodyDiv w:val="1"/>
      <w:marLeft w:val="0"/>
      <w:marRight w:val="0"/>
      <w:marTop w:val="0"/>
      <w:marBottom w:val="0"/>
      <w:divBdr>
        <w:top w:val="none" w:sz="0" w:space="0" w:color="auto"/>
        <w:left w:val="none" w:sz="0" w:space="0" w:color="auto"/>
        <w:bottom w:val="none" w:sz="0" w:space="0" w:color="auto"/>
        <w:right w:val="none" w:sz="0" w:space="0" w:color="auto"/>
      </w:divBdr>
    </w:div>
    <w:div w:id="1886796033">
      <w:bodyDiv w:val="1"/>
      <w:marLeft w:val="0"/>
      <w:marRight w:val="0"/>
      <w:marTop w:val="0"/>
      <w:marBottom w:val="0"/>
      <w:divBdr>
        <w:top w:val="none" w:sz="0" w:space="0" w:color="auto"/>
        <w:left w:val="none" w:sz="0" w:space="0" w:color="auto"/>
        <w:bottom w:val="none" w:sz="0" w:space="0" w:color="auto"/>
        <w:right w:val="none" w:sz="0" w:space="0" w:color="auto"/>
      </w:divBdr>
    </w:div>
    <w:div w:id="1896507744">
      <w:bodyDiv w:val="1"/>
      <w:marLeft w:val="0"/>
      <w:marRight w:val="0"/>
      <w:marTop w:val="0"/>
      <w:marBottom w:val="0"/>
      <w:divBdr>
        <w:top w:val="none" w:sz="0" w:space="0" w:color="auto"/>
        <w:left w:val="none" w:sz="0" w:space="0" w:color="auto"/>
        <w:bottom w:val="none" w:sz="0" w:space="0" w:color="auto"/>
        <w:right w:val="none" w:sz="0" w:space="0" w:color="auto"/>
      </w:divBdr>
    </w:div>
    <w:div w:id="1921596749">
      <w:bodyDiv w:val="1"/>
      <w:marLeft w:val="0"/>
      <w:marRight w:val="0"/>
      <w:marTop w:val="0"/>
      <w:marBottom w:val="0"/>
      <w:divBdr>
        <w:top w:val="none" w:sz="0" w:space="0" w:color="auto"/>
        <w:left w:val="none" w:sz="0" w:space="0" w:color="auto"/>
        <w:bottom w:val="none" w:sz="0" w:space="0" w:color="auto"/>
        <w:right w:val="none" w:sz="0" w:space="0" w:color="auto"/>
      </w:divBdr>
    </w:div>
    <w:div w:id="2022126614">
      <w:bodyDiv w:val="1"/>
      <w:marLeft w:val="0"/>
      <w:marRight w:val="0"/>
      <w:marTop w:val="0"/>
      <w:marBottom w:val="0"/>
      <w:divBdr>
        <w:top w:val="none" w:sz="0" w:space="0" w:color="auto"/>
        <w:left w:val="none" w:sz="0" w:space="0" w:color="auto"/>
        <w:bottom w:val="none" w:sz="0" w:space="0" w:color="auto"/>
        <w:right w:val="none" w:sz="0" w:space="0" w:color="auto"/>
      </w:divBdr>
    </w:div>
    <w:div w:id="21030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FST@dai.com" TargetMode="External"/><Relationship Id="rId18" Type="http://schemas.openxmlformats.org/officeDocument/2006/relationships/footer" Target="footer1.xml"/><Relationship Id="rId26" Type="http://schemas.openxmlformats.org/officeDocument/2006/relationships/hyperlink" Target="mailto:ProcurementFSTInbox@dai.com" TargetMode="External"/><Relationship Id="rId39" Type="http://schemas.openxmlformats.org/officeDocument/2006/relationships/hyperlink" Target="https://drive.google.com/drive/u/1/folders/0B-81MQKYgVJ7b2FKemotV2VqM0E" TargetMode="External"/><Relationship Id="rId21" Type="http://schemas.openxmlformats.org/officeDocument/2006/relationships/footer" Target="footer3.xml"/><Relationship Id="rId34" Type="http://schemas.openxmlformats.org/officeDocument/2006/relationships/hyperlink" Target="https://money.liga.net/" TargetMode="External"/><Relationship Id="rId42" Type="http://schemas.openxmlformats.org/officeDocument/2006/relationships/hyperlink" Target="https://drive.google.com/drive/folders/1g5bZ4cMJ_iQfGQ1xrLcrbye7OfrOoT8T?usp=sharing" TargetMode="External"/><Relationship Id="rId47" Type="http://schemas.openxmlformats.org/officeDocument/2006/relationships/hyperlink" Target="http://fedgov.dnb.com/webform/index.jsp" TargetMode="External"/><Relationship Id="rId50" Type="http://schemas.openxmlformats.org/officeDocument/2006/relationships/image" Target="media/image4.png"/><Relationship Id="rId55"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mailto:Procurement_FST@dai.com" TargetMode="External"/><Relationship Id="rId17" Type="http://schemas.openxmlformats.org/officeDocument/2006/relationships/header" Target="header2.xml"/><Relationship Id="rId25" Type="http://schemas.openxmlformats.org/officeDocument/2006/relationships/hyperlink" Target="mailto:Procurement_FST@dai.com" TargetMode="External"/><Relationship Id="rId33" Type="http://schemas.openxmlformats.org/officeDocument/2006/relationships/hyperlink" Target="https://money.liga.net/" TargetMode="External"/><Relationship Id="rId38" Type="http://schemas.openxmlformats.org/officeDocument/2006/relationships/hyperlink" Target="https://drive.google.com/drive/folders/1g5bZ4cMJ_iQfGQ1xrLcrbye7OfrOoT8T?usp=sharing" TargetMode="External"/><Relationship Id="rId46" Type="http://schemas.openxmlformats.org/officeDocument/2006/relationships/hyperlink" Target="http://usaspending.gov"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fst-ua.info/wp-content/uploads/2019/02/Mystery-Shopping-Survey_2nd_wave_May2018.pdf" TargetMode="External"/><Relationship Id="rId41" Type="http://schemas.openxmlformats.org/officeDocument/2006/relationships/hyperlink" Target="https://drive.google.com/drive/u/1/folders/0B-81MQKYgVJ7b2FKemotV2VqM0E" TargetMode="Externa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curementFSTInbox@dai.com" TargetMode="External"/><Relationship Id="rId32" Type="http://schemas.openxmlformats.org/officeDocument/2006/relationships/hyperlink" Target="http://www.fst-ua.info/wp-content/uploads/2019/11/How_to_compare_and_choose_the_best_loan_HMurina_27nov2019_ua.pdf" TargetMode="External"/><Relationship Id="rId37" Type="http://schemas.openxmlformats.org/officeDocument/2006/relationships/hyperlink" Target="https://drive.google.com/drive/u/1/folders/0B-81MQKYgVJ7b2FKemotV2VqM0E" TargetMode="External"/><Relationship Id="rId40" Type="http://schemas.openxmlformats.org/officeDocument/2006/relationships/hyperlink" Target="https://drive.google.com/drive/folders/1g5bZ4cMJ_iQfGQ1xrLcrbye7OfrOoT8T?usp=sharing" TargetMode="External"/><Relationship Id="rId45" Type="http://schemas.openxmlformats.org/officeDocument/2006/relationships/hyperlink" Target="http://www.fsrs.gov" TargetMode="External"/><Relationship Id="rId53" Type="http://schemas.openxmlformats.org/officeDocument/2006/relationships/image" Target="media/image6.png"/><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FST@dai.com" TargetMode="External"/><Relationship Id="rId23" Type="http://schemas.openxmlformats.org/officeDocument/2006/relationships/hyperlink" Target="mailto:Procurement_FST@dai.com" TargetMode="External"/><Relationship Id="rId28" Type="http://schemas.openxmlformats.org/officeDocument/2006/relationships/hyperlink" Target="http://www.fst-ua.info/wp-content/uploads/2019/02/Financial-Consumer-Protection-report_Sept2017_ua.pdf" TargetMode="External"/><Relationship Id="rId36" Type="http://schemas.openxmlformats.org/officeDocument/2006/relationships/hyperlink" Target="https://drive.google.com/drive/u/1/folders/0B-81MQKYgVJ7b2FKemotV2VqM0E" TargetMode="External"/><Relationship Id="rId49" Type="http://schemas.openxmlformats.org/officeDocument/2006/relationships/image" Target="media/image3.png"/><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fst-ua.info/wp-content/uploads/2019/11/Mystery_Shopping_Survey_3d_wave_TGrischenko_27nov2019_ua.pdf" TargetMode="External"/><Relationship Id="rId44" Type="http://schemas.openxmlformats.org/officeDocument/2006/relationships/hyperlink" Target="http://www.SAM.gov" TargetMode="External"/><Relationship Id="rId52"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FST@dai.com" TargetMode="External"/><Relationship Id="rId22" Type="http://schemas.openxmlformats.org/officeDocument/2006/relationships/hyperlink" Target="mailto:ProcurementFSTInbox@dai.com" TargetMode="External"/><Relationship Id="rId27" Type="http://schemas.openxmlformats.org/officeDocument/2006/relationships/header" Target="header4.xml"/><Relationship Id="rId30" Type="http://schemas.openxmlformats.org/officeDocument/2006/relationships/hyperlink" Target="http://www.fst-ua.info/wp-content/uploads/2019/11/Mystery_Shopping_Survey_3d_wave_TGrischenko_27nov2019_ua.pdf" TargetMode="External"/><Relationship Id="rId35" Type="http://schemas.openxmlformats.org/officeDocument/2006/relationships/hyperlink" Target="https://drive.google.com/drive/folders/1g5bZ4cMJ_iQfGQ1xrLcrbye7OfrOoT8T?usp=sharing" TargetMode="External"/><Relationship Id="rId43" Type="http://schemas.openxmlformats.org/officeDocument/2006/relationships/hyperlink" Target="https://drive.google.com/drive/u/1/folders/0B-81MQKYgVJ7b2FKemotV2VqM0E" TargetMode="External"/><Relationship Id="rId48" Type="http://schemas.openxmlformats.org/officeDocument/2006/relationships/image" Target="media/image2.png"/><Relationship Id="rId56"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hyperlink" Target="http://www.osha.gov/oshstats/sicser.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5391B16651F241A9CA6FA070D5B91E" ma:contentTypeVersion="12" ma:contentTypeDescription="Create a new document." ma:contentTypeScope="" ma:versionID="741cfd2b63febad7d3a607c019b70c37">
  <xsd:schema xmlns:xsd="http://www.w3.org/2001/XMLSchema" xmlns:xs="http://www.w3.org/2001/XMLSchema" xmlns:p="http://schemas.microsoft.com/office/2006/metadata/properties" xmlns:ns3="3f73f8b6-ccc9-4de8-8885-b1680ad18921" xmlns:ns4="31227e7b-0a2b-4045-b1bd-cd8281347295" targetNamespace="http://schemas.microsoft.com/office/2006/metadata/properties" ma:root="true" ma:fieldsID="56f48616cae636c23b87eaea2f02d2dd" ns3:_="" ns4:_="">
    <xsd:import namespace="3f73f8b6-ccc9-4de8-8885-b1680ad18921"/>
    <xsd:import namespace="31227e7b-0a2b-4045-b1bd-cd82813472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3f8b6-ccc9-4de8-8885-b1680ad18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227e7b-0a2b-4045-b1bd-cd82813472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B8B5-2C21-4D66-A3FE-45817FE9C8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B1832-673D-462C-AA8D-116306937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3f8b6-ccc9-4de8-8885-b1680ad18921"/>
    <ds:schemaRef ds:uri="31227e7b-0a2b-4045-b1bd-cd828134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E68A1-6407-4686-9D23-8523A22B1474}">
  <ds:schemaRefs>
    <ds:schemaRef ds:uri="http://schemas.microsoft.com/sharepoint/v3/contenttype/forms"/>
  </ds:schemaRefs>
</ds:datastoreItem>
</file>

<file path=customXml/itemProps4.xml><?xml version="1.0" encoding="utf-8"?>
<ds:datastoreItem xmlns:ds="http://schemas.openxmlformats.org/officeDocument/2006/customXml" ds:itemID="{489FD59D-5613-4CAD-A6CA-0472E8D21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41</Pages>
  <Words>13001</Words>
  <Characters>74112</Characters>
  <Application>Microsoft Office Word</Application>
  <DocSecurity>0</DocSecurity>
  <Lines>617</Lines>
  <Paragraphs>173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Baltimore</Company>
  <LinksUpToDate>false</LinksUpToDate>
  <CharactersWithSpaces>86940</CharactersWithSpaces>
  <SharedDoc>false</SharedDoc>
  <HLinks>
    <vt:vector size="258" baseType="variant">
      <vt:variant>
        <vt:i4>1245206</vt:i4>
      </vt:variant>
      <vt:variant>
        <vt:i4>213</vt:i4>
      </vt:variant>
      <vt:variant>
        <vt:i4>0</vt:i4>
      </vt:variant>
      <vt:variant>
        <vt:i4>5</vt:i4>
      </vt:variant>
      <vt:variant>
        <vt:lpwstr>http://www.osha.gov/oshstats/sicser.html</vt:lpwstr>
      </vt:variant>
      <vt:variant>
        <vt:lpwstr/>
      </vt:variant>
      <vt:variant>
        <vt:i4>6291581</vt:i4>
      </vt:variant>
      <vt:variant>
        <vt:i4>210</vt:i4>
      </vt:variant>
      <vt:variant>
        <vt:i4>0</vt:i4>
      </vt:variant>
      <vt:variant>
        <vt:i4>5</vt:i4>
      </vt:variant>
      <vt:variant>
        <vt:lpwstr>http://fedgov.dnb.com/webform/index.jsp</vt:lpwstr>
      </vt:variant>
      <vt:variant>
        <vt:lpwstr/>
      </vt:variant>
      <vt:variant>
        <vt:i4>4063271</vt:i4>
      </vt:variant>
      <vt:variant>
        <vt:i4>207</vt:i4>
      </vt:variant>
      <vt:variant>
        <vt:i4>0</vt:i4>
      </vt:variant>
      <vt:variant>
        <vt:i4>5</vt:i4>
      </vt:variant>
      <vt:variant>
        <vt:lpwstr>http://usaspending.gov/</vt:lpwstr>
      </vt:variant>
      <vt:variant>
        <vt:lpwstr/>
      </vt:variant>
      <vt:variant>
        <vt:i4>5308481</vt:i4>
      </vt:variant>
      <vt:variant>
        <vt:i4>204</vt:i4>
      </vt:variant>
      <vt:variant>
        <vt:i4>0</vt:i4>
      </vt:variant>
      <vt:variant>
        <vt:i4>5</vt:i4>
      </vt:variant>
      <vt:variant>
        <vt:lpwstr>http://www.fsrs.gov/</vt:lpwstr>
      </vt:variant>
      <vt:variant>
        <vt:lpwstr/>
      </vt:variant>
      <vt:variant>
        <vt:i4>2359408</vt:i4>
      </vt:variant>
      <vt:variant>
        <vt:i4>201</vt:i4>
      </vt:variant>
      <vt:variant>
        <vt:i4>0</vt:i4>
      </vt:variant>
      <vt:variant>
        <vt:i4>5</vt:i4>
      </vt:variant>
      <vt:variant>
        <vt:lpwstr>http://www.sam.gov/</vt:lpwstr>
      </vt:variant>
      <vt:variant>
        <vt:lpwstr/>
      </vt:variant>
      <vt:variant>
        <vt:i4>2162725</vt:i4>
      </vt:variant>
      <vt:variant>
        <vt:i4>198</vt:i4>
      </vt:variant>
      <vt:variant>
        <vt:i4>0</vt:i4>
      </vt:variant>
      <vt:variant>
        <vt:i4>5</vt:i4>
      </vt:variant>
      <vt:variant>
        <vt:lpwstr>https://www.nssmc.gov.ua/document/?id=10839207</vt:lpwstr>
      </vt:variant>
      <vt:variant>
        <vt:lpwstr/>
      </vt:variant>
      <vt:variant>
        <vt:i4>8323161</vt:i4>
      </vt:variant>
      <vt:variant>
        <vt:i4>195</vt:i4>
      </vt:variant>
      <vt:variant>
        <vt:i4>0</vt:i4>
      </vt:variant>
      <vt:variant>
        <vt:i4>5</vt:i4>
      </vt:variant>
      <vt:variant>
        <vt:lpwstr>mailto:ProcurementFSTInbox@dai.com</vt:lpwstr>
      </vt:variant>
      <vt:variant>
        <vt:lpwstr/>
      </vt:variant>
      <vt:variant>
        <vt:i4>7143526</vt:i4>
      </vt:variant>
      <vt:variant>
        <vt:i4>192</vt:i4>
      </vt:variant>
      <vt:variant>
        <vt:i4>0</vt:i4>
      </vt:variant>
      <vt:variant>
        <vt:i4>5</vt:i4>
      </vt:variant>
      <vt:variant>
        <vt:lpwstr>mailto:Procurement_FST@dai.com</vt:lpwstr>
      </vt:variant>
      <vt:variant>
        <vt:lpwstr/>
      </vt:variant>
      <vt:variant>
        <vt:i4>8323161</vt:i4>
      </vt:variant>
      <vt:variant>
        <vt:i4>189</vt:i4>
      </vt:variant>
      <vt:variant>
        <vt:i4>0</vt:i4>
      </vt:variant>
      <vt:variant>
        <vt:i4>5</vt:i4>
      </vt:variant>
      <vt:variant>
        <vt:lpwstr>mailto:ProcurementFSTInbox@dai.com</vt:lpwstr>
      </vt:variant>
      <vt:variant>
        <vt:lpwstr/>
      </vt:variant>
      <vt:variant>
        <vt:i4>7143526</vt:i4>
      </vt:variant>
      <vt:variant>
        <vt:i4>186</vt:i4>
      </vt:variant>
      <vt:variant>
        <vt:i4>0</vt:i4>
      </vt:variant>
      <vt:variant>
        <vt:i4>5</vt:i4>
      </vt:variant>
      <vt:variant>
        <vt:lpwstr>mailto:Procurement_FST@dai.com</vt:lpwstr>
      </vt:variant>
      <vt:variant>
        <vt:lpwstr/>
      </vt:variant>
      <vt:variant>
        <vt:i4>8323161</vt:i4>
      </vt:variant>
      <vt:variant>
        <vt:i4>183</vt:i4>
      </vt:variant>
      <vt:variant>
        <vt:i4>0</vt:i4>
      </vt:variant>
      <vt:variant>
        <vt:i4>5</vt:i4>
      </vt:variant>
      <vt:variant>
        <vt:lpwstr>mailto:ProcurementFSTInbox@dai.com</vt:lpwstr>
      </vt:variant>
      <vt:variant>
        <vt:lpwstr/>
      </vt:variant>
      <vt:variant>
        <vt:i4>1048636</vt:i4>
      </vt:variant>
      <vt:variant>
        <vt:i4>176</vt:i4>
      </vt:variant>
      <vt:variant>
        <vt:i4>0</vt:i4>
      </vt:variant>
      <vt:variant>
        <vt:i4>5</vt:i4>
      </vt:variant>
      <vt:variant>
        <vt:lpwstr/>
      </vt:variant>
      <vt:variant>
        <vt:lpwstr>_Toc52875042</vt:lpwstr>
      </vt:variant>
      <vt:variant>
        <vt:i4>1245244</vt:i4>
      </vt:variant>
      <vt:variant>
        <vt:i4>170</vt:i4>
      </vt:variant>
      <vt:variant>
        <vt:i4>0</vt:i4>
      </vt:variant>
      <vt:variant>
        <vt:i4>5</vt:i4>
      </vt:variant>
      <vt:variant>
        <vt:lpwstr/>
      </vt:variant>
      <vt:variant>
        <vt:lpwstr>_Toc52875041</vt:lpwstr>
      </vt:variant>
      <vt:variant>
        <vt:i4>1179708</vt:i4>
      </vt:variant>
      <vt:variant>
        <vt:i4>164</vt:i4>
      </vt:variant>
      <vt:variant>
        <vt:i4>0</vt:i4>
      </vt:variant>
      <vt:variant>
        <vt:i4>5</vt:i4>
      </vt:variant>
      <vt:variant>
        <vt:lpwstr/>
      </vt:variant>
      <vt:variant>
        <vt:lpwstr>_Toc52875040</vt:lpwstr>
      </vt:variant>
      <vt:variant>
        <vt:i4>1769531</vt:i4>
      </vt:variant>
      <vt:variant>
        <vt:i4>158</vt:i4>
      </vt:variant>
      <vt:variant>
        <vt:i4>0</vt:i4>
      </vt:variant>
      <vt:variant>
        <vt:i4>5</vt:i4>
      </vt:variant>
      <vt:variant>
        <vt:lpwstr/>
      </vt:variant>
      <vt:variant>
        <vt:lpwstr>_Toc52875039</vt:lpwstr>
      </vt:variant>
      <vt:variant>
        <vt:i4>1703995</vt:i4>
      </vt:variant>
      <vt:variant>
        <vt:i4>152</vt:i4>
      </vt:variant>
      <vt:variant>
        <vt:i4>0</vt:i4>
      </vt:variant>
      <vt:variant>
        <vt:i4>5</vt:i4>
      </vt:variant>
      <vt:variant>
        <vt:lpwstr/>
      </vt:variant>
      <vt:variant>
        <vt:lpwstr>_Toc52875038</vt:lpwstr>
      </vt:variant>
      <vt:variant>
        <vt:i4>1376315</vt:i4>
      </vt:variant>
      <vt:variant>
        <vt:i4>146</vt:i4>
      </vt:variant>
      <vt:variant>
        <vt:i4>0</vt:i4>
      </vt:variant>
      <vt:variant>
        <vt:i4>5</vt:i4>
      </vt:variant>
      <vt:variant>
        <vt:lpwstr/>
      </vt:variant>
      <vt:variant>
        <vt:lpwstr>_Toc52875037</vt:lpwstr>
      </vt:variant>
      <vt:variant>
        <vt:i4>1310779</vt:i4>
      </vt:variant>
      <vt:variant>
        <vt:i4>140</vt:i4>
      </vt:variant>
      <vt:variant>
        <vt:i4>0</vt:i4>
      </vt:variant>
      <vt:variant>
        <vt:i4>5</vt:i4>
      </vt:variant>
      <vt:variant>
        <vt:lpwstr/>
      </vt:variant>
      <vt:variant>
        <vt:lpwstr>_Toc52875036</vt:lpwstr>
      </vt:variant>
      <vt:variant>
        <vt:i4>1507387</vt:i4>
      </vt:variant>
      <vt:variant>
        <vt:i4>134</vt:i4>
      </vt:variant>
      <vt:variant>
        <vt:i4>0</vt:i4>
      </vt:variant>
      <vt:variant>
        <vt:i4>5</vt:i4>
      </vt:variant>
      <vt:variant>
        <vt:lpwstr/>
      </vt:variant>
      <vt:variant>
        <vt:lpwstr>_Toc52875035</vt:lpwstr>
      </vt:variant>
      <vt:variant>
        <vt:i4>1441851</vt:i4>
      </vt:variant>
      <vt:variant>
        <vt:i4>128</vt:i4>
      </vt:variant>
      <vt:variant>
        <vt:i4>0</vt:i4>
      </vt:variant>
      <vt:variant>
        <vt:i4>5</vt:i4>
      </vt:variant>
      <vt:variant>
        <vt:lpwstr/>
      </vt:variant>
      <vt:variant>
        <vt:lpwstr>_Toc52875034</vt:lpwstr>
      </vt:variant>
      <vt:variant>
        <vt:i4>1114171</vt:i4>
      </vt:variant>
      <vt:variant>
        <vt:i4>122</vt:i4>
      </vt:variant>
      <vt:variant>
        <vt:i4>0</vt:i4>
      </vt:variant>
      <vt:variant>
        <vt:i4>5</vt:i4>
      </vt:variant>
      <vt:variant>
        <vt:lpwstr/>
      </vt:variant>
      <vt:variant>
        <vt:lpwstr>_Toc52875033</vt:lpwstr>
      </vt:variant>
      <vt:variant>
        <vt:i4>1048635</vt:i4>
      </vt:variant>
      <vt:variant>
        <vt:i4>116</vt:i4>
      </vt:variant>
      <vt:variant>
        <vt:i4>0</vt:i4>
      </vt:variant>
      <vt:variant>
        <vt:i4>5</vt:i4>
      </vt:variant>
      <vt:variant>
        <vt:lpwstr/>
      </vt:variant>
      <vt:variant>
        <vt:lpwstr>_Toc52875032</vt:lpwstr>
      </vt:variant>
      <vt:variant>
        <vt:i4>1245243</vt:i4>
      </vt:variant>
      <vt:variant>
        <vt:i4>110</vt:i4>
      </vt:variant>
      <vt:variant>
        <vt:i4>0</vt:i4>
      </vt:variant>
      <vt:variant>
        <vt:i4>5</vt:i4>
      </vt:variant>
      <vt:variant>
        <vt:lpwstr/>
      </vt:variant>
      <vt:variant>
        <vt:lpwstr>_Toc52875031</vt:lpwstr>
      </vt:variant>
      <vt:variant>
        <vt:i4>1179707</vt:i4>
      </vt:variant>
      <vt:variant>
        <vt:i4>104</vt:i4>
      </vt:variant>
      <vt:variant>
        <vt:i4>0</vt:i4>
      </vt:variant>
      <vt:variant>
        <vt:i4>5</vt:i4>
      </vt:variant>
      <vt:variant>
        <vt:lpwstr/>
      </vt:variant>
      <vt:variant>
        <vt:lpwstr>_Toc52875030</vt:lpwstr>
      </vt:variant>
      <vt:variant>
        <vt:i4>1769530</vt:i4>
      </vt:variant>
      <vt:variant>
        <vt:i4>98</vt:i4>
      </vt:variant>
      <vt:variant>
        <vt:i4>0</vt:i4>
      </vt:variant>
      <vt:variant>
        <vt:i4>5</vt:i4>
      </vt:variant>
      <vt:variant>
        <vt:lpwstr/>
      </vt:variant>
      <vt:variant>
        <vt:lpwstr>_Toc52875029</vt:lpwstr>
      </vt:variant>
      <vt:variant>
        <vt:i4>1703994</vt:i4>
      </vt:variant>
      <vt:variant>
        <vt:i4>92</vt:i4>
      </vt:variant>
      <vt:variant>
        <vt:i4>0</vt:i4>
      </vt:variant>
      <vt:variant>
        <vt:i4>5</vt:i4>
      </vt:variant>
      <vt:variant>
        <vt:lpwstr/>
      </vt:variant>
      <vt:variant>
        <vt:lpwstr>_Toc52875028</vt:lpwstr>
      </vt:variant>
      <vt:variant>
        <vt:i4>1376314</vt:i4>
      </vt:variant>
      <vt:variant>
        <vt:i4>86</vt:i4>
      </vt:variant>
      <vt:variant>
        <vt:i4>0</vt:i4>
      </vt:variant>
      <vt:variant>
        <vt:i4>5</vt:i4>
      </vt:variant>
      <vt:variant>
        <vt:lpwstr/>
      </vt:variant>
      <vt:variant>
        <vt:lpwstr>_Toc52875027</vt:lpwstr>
      </vt:variant>
      <vt:variant>
        <vt:i4>1310778</vt:i4>
      </vt:variant>
      <vt:variant>
        <vt:i4>80</vt:i4>
      </vt:variant>
      <vt:variant>
        <vt:i4>0</vt:i4>
      </vt:variant>
      <vt:variant>
        <vt:i4>5</vt:i4>
      </vt:variant>
      <vt:variant>
        <vt:lpwstr/>
      </vt:variant>
      <vt:variant>
        <vt:lpwstr>_Toc52875026</vt:lpwstr>
      </vt:variant>
      <vt:variant>
        <vt:i4>1507386</vt:i4>
      </vt:variant>
      <vt:variant>
        <vt:i4>74</vt:i4>
      </vt:variant>
      <vt:variant>
        <vt:i4>0</vt:i4>
      </vt:variant>
      <vt:variant>
        <vt:i4>5</vt:i4>
      </vt:variant>
      <vt:variant>
        <vt:lpwstr/>
      </vt:variant>
      <vt:variant>
        <vt:lpwstr>_Toc52875025</vt:lpwstr>
      </vt:variant>
      <vt:variant>
        <vt:i4>1441850</vt:i4>
      </vt:variant>
      <vt:variant>
        <vt:i4>68</vt:i4>
      </vt:variant>
      <vt:variant>
        <vt:i4>0</vt:i4>
      </vt:variant>
      <vt:variant>
        <vt:i4>5</vt:i4>
      </vt:variant>
      <vt:variant>
        <vt:lpwstr/>
      </vt:variant>
      <vt:variant>
        <vt:lpwstr>_Toc52875024</vt:lpwstr>
      </vt:variant>
      <vt:variant>
        <vt:i4>1114170</vt:i4>
      </vt:variant>
      <vt:variant>
        <vt:i4>62</vt:i4>
      </vt:variant>
      <vt:variant>
        <vt:i4>0</vt:i4>
      </vt:variant>
      <vt:variant>
        <vt:i4>5</vt:i4>
      </vt:variant>
      <vt:variant>
        <vt:lpwstr/>
      </vt:variant>
      <vt:variant>
        <vt:lpwstr>_Toc52875023</vt:lpwstr>
      </vt:variant>
      <vt:variant>
        <vt:i4>1048634</vt:i4>
      </vt:variant>
      <vt:variant>
        <vt:i4>56</vt:i4>
      </vt:variant>
      <vt:variant>
        <vt:i4>0</vt:i4>
      </vt:variant>
      <vt:variant>
        <vt:i4>5</vt:i4>
      </vt:variant>
      <vt:variant>
        <vt:lpwstr/>
      </vt:variant>
      <vt:variant>
        <vt:lpwstr>_Toc52875022</vt:lpwstr>
      </vt:variant>
      <vt:variant>
        <vt:i4>1245242</vt:i4>
      </vt:variant>
      <vt:variant>
        <vt:i4>50</vt:i4>
      </vt:variant>
      <vt:variant>
        <vt:i4>0</vt:i4>
      </vt:variant>
      <vt:variant>
        <vt:i4>5</vt:i4>
      </vt:variant>
      <vt:variant>
        <vt:lpwstr/>
      </vt:variant>
      <vt:variant>
        <vt:lpwstr>_Toc52875021</vt:lpwstr>
      </vt:variant>
      <vt:variant>
        <vt:i4>1179706</vt:i4>
      </vt:variant>
      <vt:variant>
        <vt:i4>44</vt:i4>
      </vt:variant>
      <vt:variant>
        <vt:i4>0</vt:i4>
      </vt:variant>
      <vt:variant>
        <vt:i4>5</vt:i4>
      </vt:variant>
      <vt:variant>
        <vt:lpwstr/>
      </vt:variant>
      <vt:variant>
        <vt:lpwstr>_Toc52875020</vt:lpwstr>
      </vt:variant>
      <vt:variant>
        <vt:i4>1769529</vt:i4>
      </vt:variant>
      <vt:variant>
        <vt:i4>38</vt:i4>
      </vt:variant>
      <vt:variant>
        <vt:i4>0</vt:i4>
      </vt:variant>
      <vt:variant>
        <vt:i4>5</vt:i4>
      </vt:variant>
      <vt:variant>
        <vt:lpwstr/>
      </vt:variant>
      <vt:variant>
        <vt:lpwstr>_Toc52875019</vt:lpwstr>
      </vt:variant>
      <vt:variant>
        <vt:i4>1703993</vt:i4>
      </vt:variant>
      <vt:variant>
        <vt:i4>32</vt:i4>
      </vt:variant>
      <vt:variant>
        <vt:i4>0</vt:i4>
      </vt:variant>
      <vt:variant>
        <vt:i4>5</vt:i4>
      </vt:variant>
      <vt:variant>
        <vt:lpwstr/>
      </vt:variant>
      <vt:variant>
        <vt:lpwstr>_Toc52875018</vt:lpwstr>
      </vt:variant>
      <vt:variant>
        <vt:i4>1376313</vt:i4>
      </vt:variant>
      <vt:variant>
        <vt:i4>26</vt:i4>
      </vt:variant>
      <vt:variant>
        <vt:i4>0</vt:i4>
      </vt:variant>
      <vt:variant>
        <vt:i4>5</vt:i4>
      </vt:variant>
      <vt:variant>
        <vt:lpwstr/>
      </vt:variant>
      <vt:variant>
        <vt:lpwstr>_Toc52875017</vt:lpwstr>
      </vt:variant>
      <vt:variant>
        <vt:i4>1310777</vt:i4>
      </vt:variant>
      <vt:variant>
        <vt:i4>20</vt:i4>
      </vt:variant>
      <vt:variant>
        <vt:i4>0</vt:i4>
      </vt:variant>
      <vt:variant>
        <vt:i4>5</vt:i4>
      </vt:variant>
      <vt:variant>
        <vt:lpwstr/>
      </vt:variant>
      <vt:variant>
        <vt:lpwstr>_Toc52875016</vt:lpwstr>
      </vt:variant>
      <vt:variant>
        <vt:i4>1507385</vt:i4>
      </vt:variant>
      <vt:variant>
        <vt:i4>14</vt:i4>
      </vt:variant>
      <vt:variant>
        <vt:i4>0</vt:i4>
      </vt:variant>
      <vt:variant>
        <vt:i4>5</vt:i4>
      </vt:variant>
      <vt:variant>
        <vt:lpwstr/>
      </vt:variant>
      <vt:variant>
        <vt:lpwstr>_Toc52875015</vt:lpwstr>
      </vt:variant>
      <vt:variant>
        <vt:i4>1441849</vt:i4>
      </vt:variant>
      <vt:variant>
        <vt:i4>8</vt:i4>
      </vt:variant>
      <vt:variant>
        <vt:i4>0</vt:i4>
      </vt:variant>
      <vt:variant>
        <vt:i4>5</vt:i4>
      </vt:variant>
      <vt:variant>
        <vt:lpwstr/>
      </vt:variant>
      <vt:variant>
        <vt:lpwstr>_Toc52875014</vt:lpwstr>
      </vt:variant>
      <vt:variant>
        <vt:i4>1114169</vt:i4>
      </vt:variant>
      <vt:variant>
        <vt:i4>2</vt:i4>
      </vt:variant>
      <vt:variant>
        <vt:i4>0</vt:i4>
      </vt:variant>
      <vt:variant>
        <vt:i4>5</vt:i4>
      </vt:variant>
      <vt:variant>
        <vt:lpwstr/>
      </vt:variant>
      <vt:variant>
        <vt:lpwstr>_Toc52875013</vt:lpwstr>
      </vt:variant>
      <vt:variant>
        <vt:i4>7274582</vt:i4>
      </vt:variant>
      <vt:variant>
        <vt:i4>3</vt:i4>
      </vt:variant>
      <vt:variant>
        <vt:i4>0</vt:i4>
      </vt:variant>
      <vt:variant>
        <vt:i4>5</vt:i4>
      </vt:variant>
      <vt:variant>
        <vt:lpwstr>mailto:ProcurementFST@dai.com</vt:lpwstr>
      </vt:variant>
      <vt:variant>
        <vt:lpwstr/>
      </vt:variant>
      <vt:variant>
        <vt:i4>7143526</vt:i4>
      </vt:variant>
      <vt:variant>
        <vt:i4>0</vt:i4>
      </vt:variant>
      <vt:variant>
        <vt:i4>0</vt:i4>
      </vt:variant>
      <vt:variant>
        <vt:i4>5</vt:i4>
      </vt:variant>
      <vt:variant>
        <vt:lpwstr>mailto:Procurement_FST@dai.com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Zaru</dc:creator>
  <cp:keywords/>
  <dc:description/>
  <cp:lastModifiedBy>Oksana Overchuk</cp:lastModifiedBy>
  <cp:revision>107</cp:revision>
  <cp:lastPrinted>2019-05-15T13:52:00Z</cp:lastPrinted>
  <dcterms:created xsi:type="dcterms:W3CDTF">2021-03-31T16:09:00Z</dcterms:created>
  <dcterms:modified xsi:type="dcterms:W3CDTF">2021-04-01T14:44:00Z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0x010100BC5391B16651F241A9CA6FA070D5B91E</vt:lpwstr>
  </property>
</Properties>
</file>