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0379" w14:textId="04F7B2A3" w:rsidR="00F4071B" w:rsidRPr="00051D55" w:rsidRDefault="66CD630A" w:rsidP="39CF7DC6">
      <w:pPr>
        <w:spacing w:after="0" w:line="240" w:lineRule="auto"/>
        <w:jc w:val="both"/>
        <w:rPr>
          <w:strike/>
          <w:color w:val="auto"/>
          <w:sz w:val="22"/>
        </w:rPr>
      </w:pPr>
      <w:r w:rsidRPr="39CF7DC6">
        <w:rPr>
          <w:color w:val="auto"/>
          <w:sz w:val="22"/>
        </w:rPr>
        <w:t xml:space="preserve"> </w:t>
      </w:r>
      <w:r w:rsidR="003750EF" w:rsidRPr="39CF7DC6">
        <w:rPr>
          <w:color w:val="auto"/>
          <w:sz w:val="22"/>
        </w:rPr>
        <w:t>A</w:t>
      </w:r>
      <w:r w:rsidR="004A7EC0" w:rsidRPr="39CF7DC6">
        <w:rPr>
          <w:color w:val="auto"/>
          <w:sz w:val="22"/>
        </w:rPr>
        <w:t>nnex</w:t>
      </w:r>
      <w:r w:rsidR="00F4071B" w:rsidRPr="39CF7DC6">
        <w:rPr>
          <w:color w:val="auto"/>
          <w:sz w:val="22"/>
        </w:rPr>
        <w:t xml:space="preserve"> 1 Terms of Reference</w:t>
      </w:r>
      <w:r w:rsidR="002E4760">
        <w:rPr>
          <w:color w:val="auto"/>
          <w:sz w:val="22"/>
        </w:rPr>
        <w:t xml:space="preserve"> / </w:t>
      </w:r>
      <w:r w:rsidR="002E4760">
        <w:rPr>
          <w:rFonts w:eastAsia="Times New Roman" w:cstheme="minorHAnsi"/>
          <w:color w:val="000000"/>
          <w:kern w:val="36"/>
          <w:szCs w:val="20"/>
          <w:lang w:eastAsia="uk-UA"/>
        </w:rPr>
        <w:t xml:space="preserve">NRC </w:t>
      </w:r>
      <w:r w:rsidR="002E4760">
        <w:rPr>
          <w:rFonts w:eastAsia="Times New Roman" w:cstheme="minorHAnsi"/>
          <w:color w:val="000000"/>
          <w:kern w:val="36"/>
          <w:szCs w:val="20"/>
          <w:lang w:val="en-US" w:eastAsia="uk-UA"/>
        </w:rPr>
        <w:t>Ukraine</w:t>
      </w:r>
      <w:r w:rsidR="002E4760">
        <w:rPr>
          <w:rFonts w:eastAsia="Times New Roman" w:cstheme="minorHAnsi"/>
          <w:color w:val="000000"/>
          <w:kern w:val="36"/>
          <w:szCs w:val="20"/>
          <w:lang w:eastAsia="uk-UA"/>
        </w:rPr>
        <w:t>: Durable Solutions Consultant</w:t>
      </w:r>
      <w:r w:rsidR="002E4760">
        <w:rPr>
          <w:rFonts w:eastAsia="Times New Roman" w:cstheme="minorHAnsi"/>
          <w:color w:val="000000"/>
          <w:szCs w:val="20"/>
          <w:lang w:val="en-US" w:eastAsia="uk-UA"/>
        </w:rPr>
        <w:t> for livelihoods programming</w:t>
      </w:r>
    </w:p>
    <w:p w14:paraId="0A0E21C2" w14:textId="77777777" w:rsidR="00F702B7" w:rsidRPr="00051D55" w:rsidRDefault="00F702B7" w:rsidP="00051D55">
      <w:pPr>
        <w:spacing w:after="0" w:line="240" w:lineRule="auto"/>
        <w:jc w:val="both"/>
        <w:rPr>
          <w:rFonts w:eastAsia="Calibri" w:cs="Calibri"/>
          <w:b/>
          <w:color w:val="auto"/>
          <w:sz w:val="22"/>
        </w:rPr>
      </w:pPr>
    </w:p>
    <w:p w14:paraId="397A7B81" w14:textId="1DACD257" w:rsidR="00CA5D05" w:rsidRPr="00051D55" w:rsidRDefault="00CA5D05" w:rsidP="00051D55">
      <w:pPr>
        <w:spacing w:after="0" w:line="240" w:lineRule="auto"/>
        <w:jc w:val="both"/>
        <w:rPr>
          <w:rFonts w:eastAsia="Calibri" w:cs="Calibri"/>
          <w:b/>
          <w:color w:val="auto"/>
          <w:sz w:val="22"/>
        </w:rPr>
      </w:pPr>
      <w:r w:rsidRPr="00051D55">
        <w:rPr>
          <w:rFonts w:eastAsia="Calibri" w:cs="Calibri"/>
          <w:b/>
          <w:color w:val="auto"/>
          <w:sz w:val="22"/>
        </w:rPr>
        <w:t>Terms of Reference - Consultancy</w:t>
      </w:r>
    </w:p>
    <w:p w14:paraId="2AE0E845" w14:textId="77777777" w:rsidR="00CA5D05" w:rsidRPr="00051D55" w:rsidRDefault="00CA5D05" w:rsidP="00051D55">
      <w:pPr>
        <w:pBdr>
          <w:bottom w:val="single" w:sz="6" w:space="1" w:color="auto"/>
        </w:pBdr>
        <w:spacing w:after="0" w:line="240" w:lineRule="auto"/>
        <w:jc w:val="both"/>
        <w:rPr>
          <w:rFonts w:eastAsia="Calibri" w:cs="Calibri"/>
          <w:color w:val="auto"/>
          <w:sz w:val="22"/>
        </w:rPr>
      </w:pPr>
    </w:p>
    <w:p w14:paraId="113B61D5" w14:textId="604A9760" w:rsidR="00CA5D05" w:rsidRPr="00051D55" w:rsidRDefault="00CA5D05" w:rsidP="00051D55">
      <w:pPr>
        <w:spacing w:after="0" w:line="240" w:lineRule="auto"/>
        <w:jc w:val="both"/>
        <w:rPr>
          <w:rFonts w:eastAsia="Calibri" w:cs="Calibri"/>
          <w:color w:val="auto"/>
          <w:sz w:val="22"/>
        </w:rPr>
      </w:pPr>
      <w:r w:rsidRPr="00051D55">
        <w:rPr>
          <w:color w:val="auto"/>
          <w:sz w:val="22"/>
        </w:rPr>
        <w:t>Position</w:t>
      </w:r>
      <w:r w:rsidR="00F2366D">
        <w:rPr>
          <w:rFonts w:eastAsia="Calibri" w:cs="Calibri"/>
          <w:color w:val="auto"/>
          <w:sz w:val="22"/>
        </w:rPr>
        <w:t>: Strategy Process Support</w:t>
      </w:r>
      <w:r w:rsidR="00386270">
        <w:rPr>
          <w:rFonts w:eastAsia="Calibri" w:cs="Calibri"/>
          <w:color w:val="auto"/>
          <w:sz w:val="22"/>
        </w:rPr>
        <w:t xml:space="preserve"> </w:t>
      </w:r>
      <w:r w:rsidRPr="00051D55">
        <w:rPr>
          <w:rFonts w:eastAsia="Calibri" w:cs="Calibri"/>
          <w:color w:val="auto"/>
          <w:sz w:val="22"/>
        </w:rPr>
        <w:t>Consultant</w:t>
      </w:r>
      <w:r w:rsidRPr="00051D55">
        <w:rPr>
          <w:rFonts w:eastAsia="Calibri" w:cs="Calibri"/>
          <w:color w:val="auto"/>
          <w:sz w:val="22"/>
        </w:rPr>
        <w:tab/>
      </w:r>
      <w:r w:rsidRPr="00051D55">
        <w:rPr>
          <w:rFonts w:eastAsia="Calibri" w:cs="Calibri"/>
          <w:color w:val="auto"/>
          <w:sz w:val="22"/>
        </w:rPr>
        <w:tab/>
        <w:t xml:space="preserve"> </w:t>
      </w:r>
    </w:p>
    <w:p w14:paraId="2E24D5C9" w14:textId="741F1428" w:rsidR="00CA5D05" w:rsidRPr="00051D55" w:rsidRDefault="00CA5D05" w:rsidP="00051D55">
      <w:pPr>
        <w:spacing w:after="0" w:line="240" w:lineRule="auto"/>
        <w:jc w:val="both"/>
        <w:rPr>
          <w:rFonts w:eastAsia="Calibri" w:cs="Calibri"/>
          <w:color w:val="auto"/>
          <w:sz w:val="22"/>
        </w:rPr>
      </w:pPr>
      <w:r w:rsidRPr="00051D55">
        <w:rPr>
          <w:rFonts w:eastAsia="Calibri" w:cs="Calibri"/>
          <w:color w:val="auto"/>
          <w:sz w:val="22"/>
        </w:rPr>
        <w:t xml:space="preserve">Reports to: </w:t>
      </w:r>
      <w:r w:rsidR="00386270">
        <w:rPr>
          <w:rFonts w:eastAsia="Calibri" w:cs="Calibri"/>
          <w:color w:val="auto"/>
          <w:sz w:val="22"/>
        </w:rPr>
        <w:t>Country Director</w:t>
      </w:r>
      <w:r w:rsidRPr="00051D55">
        <w:rPr>
          <w:rFonts w:eastAsia="Calibri" w:cs="Calibri"/>
          <w:color w:val="auto"/>
          <w:sz w:val="22"/>
        </w:rPr>
        <w:tab/>
      </w:r>
      <w:r w:rsidRPr="00051D55">
        <w:rPr>
          <w:rFonts w:eastAsia="Calibri" w:cs="Calibri"/>
          <w:color w:val="auto"/>
          <w:sz w:val="22"/>
        </w:rPr>
        <w:tab/>
      </w:r>
    </w:p>
    <w:p w14:paraId="562A5CB4" w14:textId="27BE45D7" w:rsidR="00CA5D05" w:rsidRPr="00051D55" w:rsidRDefault="00CA5D05" w:rsidP="00051D55">
      <w:pPr>
        <w:spacing w:after="0" w:line="240" w:lineRule="auto"/>
        <w:jc w:val="both"/>
        <w:rPr>
          <w:rFonts w:eastAsia="Calibri" w:cs="Calibri"/>
          <w:color w:val="auto"/>
          <w:sz w:val="22"/>
        </w:rPr>
      </w:pPr>
      <w:r w:rsidRPr="00051D55">
        <w:rPr>
          <w:rFonts w:eastAsia="Calibri" w:cs="Calibri"/>
          <w:color w:val="auto"/>
          <w:sz w:val="22"/>
        </w:rPr>
        <w:t>Duty station: Remote</w:t>
      </w:r>
      <w:r w:rsidR="00386270">
        <w:rPr>
          <w:rFonts w:eastAsia="Calibri" w:cs="Calibri"/>
          <w:color w:val="auto"/>
          <w:sz w:val="22"/>
        </w:rPr>
        <w:t xml:space="preserve"> </w:t>
      </w:r>
      <w:r w:rsidR="00275C4F">
        <w:rPr>
          <w:rFonts w:eastAsia="Calibri" w:cs="Calibri"/>
          <w:color w:val="auto"/>
          <w:sz w:val="22"/>
        </w:rPr>
        <w:t>work (home country)</w:t>
      </w:r>
      <w:r w:rsidRPr="00051D55">
        <w:rPr>
          <w:rFonts w:eastAsia="Calibri" w:cs="Calibri"/>
          <w:color w:val="auto"/>
          <w:sz w:val="22"/>
        </w:rPr>
        <w:tab/>
      </w:r>
      <w:r w:rsidRPr="00051D55">
        <w:rPr>
          <w:rFonts w:eastAsia="Calibri" w:cs="Calibri"/>
          <w:color w:val="auto"/>
          <w:sz w:val="22"/>
        </w:rPr>
        <w:tab/>
      </w:r>
    </w:p>
    <w:p w14:paraId="323359AE" w14:textId="674CC0F3" w:rsidR="00CA5D05" w:rsidRPr="00051D55" w:rsidRDefault="00CA5D05" w:rsidP="00051D55">
      <w:pPr>
        <w:pBdr>
          <w:bottom w:val="single" w:sz="6" w:space="1" w:color="auto"/>
        </w:pBdr>
        <w:spacing w:after="0" w:line="240" w:lineRule="auto"/>
        <w:jc w:val="both"/>
        <w:rPr>
          <w:rFonts w:eastAsia="Calibri" w:cs="Calibri"/>
          <w:color w:val="auto"/>
          <w:sz w:val="22"/>
        </w:rPr>
      </w:pPr>
      <w:r w:rsidRPr="00051D55">
        <w:rPr>
          <w:rFonts w:eastAsia="Calibri" w:cs="Calibri"/>
          <w:color w:val="auto"/>
          <w:sz w:val="22"/>
        </w:rPr>
        <w:t xml:space="preserve">Travel: </w:t>
      </w:r>
      <w:r w:rsidR="00275C4F">
        <w:rPr>
          <w:rFonts w:eastAsia="Calibri" w:cs="Calibri"/>
          <w:color w:val="auto"/>
          <w:sz w:val="22"/>
        </w:rPr>
        <w:t>Field visit (</w:t>
      </w:r>
      <w:r w:rsidR="00386270">
        <w:rPr>
          <w:rFonts w:eastAsia="Calibri" w:cs="Calibri"/>
          <w:color w:val="auto"/>
          <w:sz w:val="22"/>
        </w:rPr>
        <w:t>2 weeks</w:t>
      </w:r>
      <w:r w:rsidR="000B4422">
        <w:rPr>
          <w:rFonts w:eastAsia="Calibri" w:cs="Calibri"/>
          <w:color w:val="auto"/>
          <w:sz w:val="22"/>
        </w:rPr>
        <w:t xml:space="preserve"> from home country</w:t>
      </w:r>
      <w:r w:rsidR="00275C4F">
        <w:rPr>
          <w:rFonts w:eastAsia="Calibri" w:cs="Calibri"/>
          <w:color w:val="auto"/>
          <w:sz w:val="22"/>
        </w:rPr>
        <w:t>)</w:t>
      </w:r>
      <w:r w:rsidR="000B4422">
        <w:rPr>
          <w:rFonts w:eastAsia="Calibri" w:cs="Calibri"/>
          <w:color w:val="auto"/>
          <w:sz w:val="22"/>
        </w:rPr>
        <w:t xml:space="preserve"> to Ukraine</w:t>
      </w:r>
      <w:r w:rsidRPr="00051D55">
        <w:rPr>
          <w:rFonts w:eastAsia="Calibri" w:cs="Calibri"/>
          <w:color w:val="auto"/>
          <w:sz w:val="22"/>
        </w:rPr>
        <w:tab/>
      </w:r>
    </w:p>
    <w:p w14:paraId="77043E73" w14:textId="58960A84" w:rsidR="00CA5D05" w:rsidRPr="00051D55" w:rsidRDefault="00CA5D05" w:rsidP="00051D55">
      <w:pPr>
        <w:pBdr>
          <w:bottom w:val="single" w:sz="6" w:space="1" w:color="auto"/>
        </w:pBdr>
        <w:spacing w:after="0" w:line="240" w:lineRule="auto"/>
        <w:jc w:val="both"/>
        <w:rPr>
          <w:rFonts w:eastAsia="Calibri" w:cs="Calibri"/>
          <w:color w:val="auto"/>
          <w:sz w:val="22"/>
        </w:rPr>
      </w:pPr>
      <w:r w:rsidRPr="00051D55">
        <w:rPr>
          <w:rFonts w:eastAsia="Calibri" w:cs="Calibri"/>
          <w:color w:val="auto"/>
          <w:sz w:val="22"/>
        </w:rPr>
        <w:t>Project number: UAFM20</w:t>
      </w:r>
      <w:r w:rsidR="003750EF" w:rsidRPr="00051D55">
        <w:rPr>
          <w:rFonts w:eastAsia="Calibri" w:cs="Calibri"/>
          <w:color w:val="auto"/>
          <w:sz w:val="22"/>
        </w:rPr>
        <w:t>21</w:t>
      </w:r>
      <w:r w:rsidRPr="00051D55">
        <w:rPr>
          <w:rFonts w:eastAsia="Calibri" w:cs="Calibri"/>
          <w:color w:val="auto"/>
          <w:sz w:val="22"/>
        </w:rPr>
        <w:tab/>
      </w:r>
      <w:r w:rsidRPr="00051D55">
        <w:rPr>
          <w:rFonts w:eastAsia="Calibri" w:cs="Calibri"/>
          <w:color w:val="auto"/>
          <w:sz w:val="22"/>
        </w:rPr>
        <w:tab/>
      </w:r>
    </w:p>
    <w:p w14:paraId="78DCC499" w14:textId="14E128FF" w:rsidR="00CA5D05" w:rsidRPr="00051D55" w:rsidRDefault="00CA5D05" w:rsidP="00051D55">
      <w:pPr>
        <w:pBdr>
          <w:bottom w:val="single" w:sz="6" w:space="1" w:color="auto"/>
        </w:pBdr>
        <w:spacing w:after="0" w:line="240" w:lineRule="auto"/>
        <w:jc w:val="both"/>
        <w:rPr>
          <w:rFonts w:eastAsia="Calibri" w:cs="Calibri"/>
          <w:color w:val="auto"/>
          <w:sz w:val="22"/>
        </w:rPr>
      </w:pPr>
      <w:r w:rsidRPr="00051D55">
        <w:rPr>
          <w:rFonts w:eastAsia="Calibri" w:cs="Calibri"/>
          <w:color w:val="auto"/>
          <w:sz w:val="22"/>
        </w:rPr>
        <w:t xml:space="preserve">Duration &amp; type of contract: </w:t>
      </w:r>
      <w:r w:rsidR="00E26E53">
        <w:rPr>
          <w:rFonts w:eastAsia="Calibri" w:cs="Calibri"/>
          <w:color w:val="auto"/>
          <w:sz w:val="22"/>
        </w:rPr>
        <w:t xml:space="preserve">Not more than a </w:t>
      </w:r>
      <w:r w:rsidR="00275C4F">
        <w:rPr>
          <w:rFonts w:eastAsia="Calibri" w:cs="Calibri"/>
          <w:color w:val="auto"/>
          <w:sz w:val="22"/>
        </w:rPr>
        <w:t xml:space="preserve">maximum </w:t>
      </w:r>
      <w:r w:rsidR="00386270">
        <w:rPr>
          <w:rFonts w:eastAsia="Calibri" w:cs="Calibri"/>
          <w:color w:val="auto"/>
          <w:sz w:val="22"/>
        </w:rPr>
        <w:t>six</w:t>
      </w:r>
      <w:r w:rsidR="003750EF" w:rsidRPr="00051D55">
        <w:rPr>
          <w:rFonts w:eastAsia="Calibri" w:cs="Calibri"/>
          <w:color w:val="auto"/>
          <w:sz w:val="22"/>
        </w:rPr>
        <w:t xml:space="preserve"> </w:t>
      </w:r>
      <w:r w:rsidRPr="00051D55">
        <w:rPr>
          <w:rFonts w:eastAsia="Calibri" w:cs="Calibri"/>
          <w:color w:val="auto"/>
          <w:sz w:val="22"/>
        </w:rPr>
        <w:t>month</w:t>
      </w:r>
      <w:r w:rsidR="00E26E53">
        <w:rPr>
          <w:rFonts w:eastAsia="Calibri" w:cs="Calibri"/>
          <w:color w:val="auto"/>
          <w:sz w:val="22"/>
        </w:rPr>
        <w:t>s to complete deliverables</w:t>
      </w:r>
    </w:p>
    <w:p w14:paraId="2AC6C0A8" w14:textId="77777777" w:rsidR="00F702B7" w:rsidRPr="00051D55" w:rsidRDefault="00F702B7" w:rsidP="00051D55">
      <w:pPr>
        <w:spacing w:after="0" w:line="240" w:lineRule="auto"/>
        <w:contextualSpacing/>
        <w:jc w:val="both"/>
        <w:rPr>
          <w:rFonts w:eastAsia="Calibri" w:cs="Calibri"/>
          <w:b/>
          <w:color w:val="auto"/>
          <w:sz w:val="22"/>
          <w:u w:val="single"/>
        </w:rPr>
      </w:pPr>
    </w:p>
    <w:p w14:paraId="6B4A63EF" w14:textId="067B9127" w:rsidR="00CA5D05" w:rsidRPr="00051D55" w:rsidRDefault="00F702B7" w:rsidP="003F5524">
      <w:pPr>
        <w:pStyle w:val="ListParagraph"/>
        <w:numPr>
          <w:ilvl w:val="3"/>
          <w:numId w:val="4"/>
        </w:numPr>
        <w:tabs>
          <w:tab w:val="clear" w:pos="2880"/>
          <w:tab w:val="num" w:pos="2552"/>
        </w:tabs>
        <w:spacing w:after="0" w:line="240" w:lineRule="auto"/>
        <w:ind w:left="426" w:hanging="426"/>
        <w:contextualSpacing/>
        <w:jc w:val="both"/>
        <w:rPr>
          <w:rFonts w:eastAsia="Calibri" w:cs="Calibri"/>
          <w:b/>
          <w:color w:val="auto"/>
          <w:sz w:val="22"/>
          <w:u w:val="single"/>
        </w:rPr>
      </w:pPr>
      <w:r w:rsidRPr="00051D55">
        <w:rPr>
          <w:rFonts w:eastAsia="Calibri" w:cs="Calibri"/>
          <w:b/>
          <w:color w:val="auto"/>
          <w:sz w:val="22"/>
          <w:u w:val="single"/>
        </w:rPr>
        <w:t>Background:</w:t>
      </w:r>
    </w:p>
    <w:p w14:paraId="2F9896EA" w14:textId="77777777" w:rsidR="009D0026" w:rsidRPr="00051D55" w:rsidRDefault="009D0026" w:rsidP="00051D55">
      <w:pPr>
        <w:spacing w:after="0" w:line="240" w:lineRule="auto"/>
        <w:jc w:val="both"/>
        <w:rPr>
          <w:rFonts w:eastAsia="Times New Roman" w:cs="Times New Roman"/>
          <w:color w:val="auto"/>
          <w:sz w:val="22"/>
          <w:lang w:eastAsia="en-GB"/>
        </w:rPr>
      </w:pPr>
    </w:p>
    <w:p w14:paraId="6A3308BE" w14:textId="7133BF17" w:rsidR="00B24E8E" w:rsidRPr="00051D55" w:rsidRDefault="00B24E8E" w:rsidP="00051D55">
      <w:pPr>
        <w:spacing w:after="0" w:line="240" w:lineRule="auto"/>
        <w:jc w:val="both"/>
        <w:rPr>
          <w:rFonts w:eastAsia="Times New Roman" w:cs="Times New Roman"/>
          <w:color w:val="auto"/>
          <w:sz w:val="22"/>
          <w:lang w:eastAsia="en-GB"/>
        </w:rPr>
      </w:pPr>
      <w:r w:rsidRPr="00051D55">
        <w:rPr>
          <w:color w:val="auto"/>
          <w:sz w:val="22"/>
        </w:rPr>
        <w:t xml:space="preserve">Almost seven years of active fighting have had profound consequences on the lives of more than five million people in </w:t>
      </w:r>
      <w:proofErr w:type="gramStart"/>
      <w:r w:rsidRPr="00051D55">
        <w:rPr>
          <w:color w:val="auto"/>
          <w:sz w:val="22"/>
        </w:rPr>
        <w:t>conflict-affected</w:t>
      </w:r>
      <w:proofErr w:type="gramEnd"/>
      <w:r w:rsidRPr="00051D55">
        <w:rPr>
          <w:color w:val="auto"/>
          <w:sz w:val="22"/>
        </w:rPr>
        <w:t xml:space="preserve"> Donetska and Luhanska oblasts of eastern Ukraine. Some 3.4 million of these people </w:t>
      </w:r>
      <w:proofErr w:type="gramStart"/>
      <w:r w:rsidRPr="00051D55">
        <w:rPr>
          <w:color w:val="auto"/>
          <w:sz w:val="22"/>
        </w:rPr>
        <w:t>are in need of</w:t>
      </w:r>
      <w:proofErr w:type="gramEnd"/>
      <w:r w:rsidRPr="00051D55">
        <w:rPr>
          <w:color w:val="auto"/>
          <w:sz w:val="22"/>
        </w:rPr>
        <w:t xml:space="preserve"> humanitarian assistance and protection.</w:t>
      </w:r>
      <w:r w:rsidR="007E670F" w:rsidRPr="00051D55">
        <w:rPr>
          <w:rFonts w:eastAsia="Times New Roman" w:cs="Times New Roman"/>
          <w:color w:val="auto"/>
          <w:sz w:val="22"/>
          <w:lang w:eastAsia="en-GB"/>
        </w:rPr>
        <w:t xml:space="preserve"> </w:t>
      </w:r>
      <w:r w:rsidRPr="00051D55">
        <w:rPr>
          <w:color w:val="auto"/>
          <w:sz w:val="22"/>
        </w:rPr>
        <w:t xml:space="preserve">The vast majority of the 1.9 million people targeted for humanitarian assistance live in the two oblasts. Over 770,000 of the people targeted live in areas outside of Government-control (NGCA) while 1.14 million live in Government-controlled areas (GCA). The GCA caseload includes 189,000 people who have been internally displaced and account for 17 per cent of the people targeted in GCA. There are fewer people targeted for assistance in NGCA than GCA despite the higher severity of humanitarian needs because ongoing access constraints continue to limit operational capacity. </w:t>
      </w:r>
    </w:p>
    <w:p w14:paraId="698518C4" w14:textId="22E7F08C" w:rsidR="00B24E8E" w:rsidRPr="00051D55" w:rsidRDefault="00B24E8E" w:rsidP="00051D55">
      <w:pPr>
        <w:spacing w:after="0" w:line="240" w:lineRule="auto"/>
        <w:jc w:val="both"/>
        <w:rPr>
          <w:color w:val="auto"/>
          <w:sz w:val="22"/>
        </w:rPr>
      </w:pPr>
    </w:p>
    <w:p w14:paraId="72ACB40A" w14:textId="53E31060" w:rsidR="00697572" w:rsidRPr="00051D55" w:rsidRDefault="00B24E8E" w:rsidP="00051D55">
      <w:pPr>
        <w:spacing w:after="0" w:line="240" w:lineRule="auto"/>
        <w:jc w:val="both"/>
        <w:rPr>
          <w:color w:val="auto"/>
          <w:sz w:val="22"/>
        </w:rPr>
      </w:pPr>
      <w:r w:rsidRPr="00051D55">
        <w:rPr>
          <w:color w:val="auto"/>
          <w:sz w:val="22"/>
        </w:rPr>
        <w:t xml:space="preserve">The shock of COVID-19 has created additional pressure on the struggling civilian population. The pandemic and its ramifications have sent the weakened healthcare system, the insufficient provision of social services and the declining regional economy to a breaking point. </w:t>
      </w:r>
      <w:r w:rsidR="00697572" w:rsidRPr="00051D55">
        <w:rPr>
          <w:color w:val="auto"/>
          <w:sz w:val="22"/>
        </w:rPr>
        <w:t xml:space="preserve">The affected populations’ living standards are negatively impacted by the disruption of basic services such as water, electricity, public </w:t>
      </w:r>
      <w:proofErr w:type="gramStart"/>
      <w:r w:rsidR="00697572" w:rsidRPr="00051D55">
        <w:rPr>
          <w:color w:val="auto"/>
          <w:sz w:val="22"/>
        </w:rPr>
        <w:t>transport</w:t>
      </w:r>
      <w:proofErr w:type="gramEnd"/>
      <w:r w:rsidR="00697572" w:rsidRPr="00051D55">
        <w:rPr>
          <w:color w:val="auto"/>
          <w:sz w:val="22"/>
        </w:rPr>
        <w:t xml:space="preserve"> and health care. The “contact line” has severed local service networks, </w:t>
      </w:r>
      <w:proofErr w:type="gramStart"/>
      <w:r w:rsidR="00697572" w:rsidRPr="00051D55">
        <w:rPr>
          <w:color w:val="auto"/>
          <w:sz w:val="22"/>
        </w:rPr>
        <w:t>markets</w:t>
      </w:r>
      <w:proofErr w:type="gramEnd"/>
      <w:r w:rsidR="00697572" w:rsidRPr="00051D55">
        <w:rPr>
          <w:color w:val="auto"/>
          <w:sz w:val="22"/>
        </w:rPr>
        <w:t xml:space="preserve"> and employment opportunities between GCA and NGCA. This has led to a “reorganization” of networks, forcing people, particularly in rural areas, to make new connections and seek services and employment in new locations. This phenomenon has placed an additional burden on services and capacities in urban areas that have not been directly affected by the armed conflict, but now </w:t>
      </w:r>
      <w:proofErr w:type="gramStart"/>
      <w:r w:rsidR="00697572" w:rsidRPr="00051D55">
        <w:rPr>
          <w:color w:val="auto"/>
          <w:sz w:val="22"/>
        </w:rPr>
        <w:t>have to</w:t>
      </w:r>
      <w:proofErr w:type="gramEnd"/>
      <w:r w:rsidR="00697572" w:rsidRPr="00051D55">
        <w:rPr>
          <w:color w:val="auto"/>
          <w:sz w:val="22"/>
        </w:rPr>
        <w:t xml:space="preserve"> serve a larger population. IDPs face difficulties related to durable solutions and seek greater support in the areas of livelihoods and housing.</w:t>
      </w:r>
      <w:r w:rsidR="007E670F" w:rsidRPr="00051D55">
        <w:rPr>
          <w:color w:val="auto"/>
          <w:sz w:val="22"/>
        </w:rPr>
        <w:t xml:space="preserve"> I</w:t>
      </w:r>
      <w:r w:rsidR="008D5F3F" w:rsidRPr="00051D55">
        <w:rPr>
          <w:color w:val="auto"/>
          <w:sz w:val="22"/>
        </w:rPr>
        <w:t>ncreased restrictions on humanitarian access to Donetsk (NGCA) have been compounded by the closures of the crossing points due to the COVID-19 Pandemic. This has limited civilians’ abilities to cross the “contact line” and has led to a significant gap in the humanitarian response as only few partners have had access to implement projects. This unfortunate situation has led to approximately 230,000 people with unmet needs in NGCA.</w:t>
      </w:r>
    </w:p>
    <w:p w14:paraId="6B404BA9" w14:textId="1F6DF117" w:rsidR="00697572" w:rsidRPr="00051D55" w:rsidRDefault="00697572" w:rsidP="00051D55">
      <w:pPr>
        <w:spacing w:after="0" w:line="240" w:lineRule="auto"/>
        <w:jc w:val="both"/>
        <w:rPr>
          <w:rFonts w:eastAsia="Times New Roman" w:cs="Times New Roman"/>
          <w:color w:val="auto"/>
          <w:sz w:val="22"/>
          <w:lang w:val="en-US" w:eastAsia="en-GB"/>
        </w:rPr>
      </w:pPr>
    </w:p>
    <w:p w14:paraId="7DE6791C" w14:textId="0BC1FD1A" w:rsidR="00F2366D" w:rsidRDefault="00386270" w:rsidP="00AB2023">
      <w:pPr>
        <w:spacing w:after="0" w:line="240" w:lineRule="auto"/>
        <w:rPr>
          <w:color w:val="auto"/>
          <w:sz w:val="22"/>
        </w:rPr>
      </w:pPr>
      <w:r w:rsidRPr="0056223A">
        <w:rPr>
          <w:color w:val="auto"/>
          <w:sz w:val="22"/>
        </w:rPr>
        <w:t xml:space="preserve">NRC </w:t>
      </w:r>
      <w:r w:rsidR="00D10801">
        <w:rPr>
          <w:color w:val="auto"/>
          <w:sz w:val="22"/>
        </w:rPr>
        <w:t>started its activities in eastern Ukraine in late 2014</w:t>
      </w:r>
      <w:r w:rsidR="00AB2023">
        <w:rPr>
          <w:color w:val="auto"/>
          <w:sz w:val="22"/>
        </w:rPr>
        <w:t xml:space="preserve"> striving to help people displaced by the armed conflict.</w:t>
      </w:r>
      <w:r w:rsidR="00BC2A4F">
        <w:rPr>
          <w:color w:val="auto"/>
          <w:sz w:val="22"/>
        </w:rPr>
        <w:t xml:space="preserve"> </w:t>
      </w:r>
      <w:r w:rsidR="00AB2023" w:rsidRPr="00BC2A4F">
        <w:rPr>
          <w:color w:val="auto"/>
          <w:sz w:val="22"/>
        </w:rPr>
        <w:t>NRC supports internally displaced people, as well as the local population living in conflict-affected communities in government-controlled areas of Donetsk and Luhansk oblasts, especially along the so-called “contact line”. NRC provides legal aid services, helps to improve sanitary conditions of public infrastructure, supports vulnerable families with basic food items during the winter season, and implements a range of livelihood activities. Due to the volatile situation, NRC maintains the capacity to rapidly react to evolving humanitarian needs. At the same time, NRC is working to mitigate the risk of protracted displacement and has begun to purpose approaches that offer durable solutions for the displaced and host communities. In 2019, through various projects, NRC assisted over 32,802 people in Luhansk and Donetsk oblasts.</w:t>
      </w:r>
    </w:p>
    <w:p w14:paraId="74E6F36A" w14:textId="77777777" w:rsidR="00BC2A4F" w:rsidRPr="0056223A" w:rsidRDefault="00BC2A4F" w:rsidP="00AB2023">
      <w:pPr>
        <w:spacing w:after="0" w:line="240" w:lineRule="auto"/>
        <w:rPr>
          <w:color w:val="auto"/>
          <w:sz w:val="22"/>
        </w:rPr>
      </w:pPr>
    </w:p>
    <w:p w14:paraId="2EF4007C" w14:textId="21629F84" w:rsidR="009D0026" w:rsidRDefault="0056223A" w:rsidP="00275C4F">
      <w:pPr>
        <w:pStyle w:val="IngressNRC"/>
        <w:spacing w:after="0" w:line="240" w:lineRule="auto"/>
        <w:rPr>
          <w:color w:val="auto"/>
          <w:sz w:val="22"/>
        </w:rPr>
      </w:pPr>
      <w:r w:rsidRPr="0056223A">
        <w:rPr>
          <w:color w:val="auto"/>
          <w:sz w:val="22"/>
        </w:rPr>
        <w:t>In 2020, NRC has started a new cycle of</w:t>
      </w:r>
      <w:r>
        <w:rPr>
          <w:color w:val="auto"/>
          <w:sz w:val="22"/>
        </w:rPr>
        <w:t xml:space="preserve"> global s</w:t>
      </w:r>
      <w:r w:rsidR="00F2366D" w:rsidRPr="0056223A">
        <w:rPr>
          <w:color w:val="auto"/>
          <w:sz w:val="22"/>
        </w:rPr>
        <w:t>trategy</w:t>
      </w:r>
      <w:r>
        <w:rPr>
          <w:color w:val="auto"/>
          <w:sz w:val="22"/>
        </w:rPr>
        <w:t xml:space="preserve"> development for the period</w:t>
      </w:r>
      <w:r w:rsidR="000B4422">
        <w:rPr>
          <w:color w:val="auto"/>
          <w:sz w:val="22"/>
        </w:rPr>
        <w:t xml:space="preserve"> 2022</w:t>
      </w:r>
      <w:r w:rsidR="00F2366D" w:rsidRPr="0056223A">
        <w:rPr>
          <w:color w:val="auto"/>
          <w:sz w:val="22"/>
        </w:rPr>
        <w:t>-20</w:t>
      </w:r>
      <w:r w:rsidR="000B4422">
        <w:rPr>
          <w:color w:val="auto"/>
          <w:sz w:val="22"/>
        </w:rPr>
        <w:t>25</w:t>
      </w:r>
      <w:r>
        <w:rPr>
          <w:color w:val="auto"/>
          <w:sz w:val="22"/>
        </w:rPr>
        <w:t xml:space="preserve">. </w:t>
      </w:r>
      <w:r w:rsidRPr="00D70BDE">
        <w:rPr>
          <w:color w:val="auto"/>
          <w:sz w:val="22"/>
        </w:rPr>
        <w:t>As part of the global process, NRC Ukraine is planning to start with the development of</w:t>
      </w:r>
      <w:r w:rsidR="00F2366D" w:rsidRPr="00D70BDE">
        <w:rPr>
          <w:color w:val="auto"/>
          <w:sz w:val="22"/>
        </w:rPr>
        <w:t xml:space="preserve"> its </w:t>
      </w:r>
      <w:r w:rsidR="000B4422" w:rsidRPr="00D70BDE">
        <w:rPr>
          <w:color w:val="auto"/>
          <w:sz w:val="22"/>
        </w:rPr>
        <w:t>four-year</w:t>
      </w:r>
      <w:r w:rsidR="00F2366D" w:rsidRPr="00D70BDE">
        <w:rPr>
          <w:color w:val="auto"/>
          <w:sz w:val="22"/>
        </w:rPr>
        <w:t xml:space="preserve"> strategy</w:t>
      </w:r>
      <w:r w:rsidRPr="00D70BDE">
        <w:rPr>
          <w:color w:val="auto"/>
          <w:sz w:val="22"/>
        </w:rPr>
        <w:t xml:space="preserve">, which </w:t>
      </w:r>
      <w:r w:rsidR="00BC2A4F" w:rsidRPr="00D70BDE">
        <w:rPr>
          <w:color w:val="auto"/>
          <w:sz w:val="22"/>
        </w:rPr>
        <w:t xml:space="preserve">will analyse external context, look at the most likely scenarios in Ukraine </w:t>
      </w:r>
      <w:r w:rsidR="00BC2A4F" w:rsidRPr="00D70BDE">
        <w:rPr>
          <w:color w:val="auto"/>
          <w:sz w:val="22"/>
        </w:rPr>
        <w:lastRenderedPageBreak/>
        <w:t>during the strategy period, take stock of internal capacit</w:t>
      </w:r>
      <w:r w:rsidR="000B4422" w:rsidRPr="00D70BDE">
        <w:rPr>
          <w:color w:val="auto"/>
          <w:sz w:val="22"/>
        </w:rPr>
        <w:t xml:space="preserve">ies, capture NRC </w:t>
      </w:r>
      <w:r w:rsidR="00BC2A4F" w:rsidRPr="00D70BDE">
        <w:rPr>
          <w:color w:val="auto"/>
          <w:sz w:val="22"/>
        </w:rPr>
        <w:t>strengths and opportunities, as well as some of our weaknesses and the risks we might face in the coming years</w:t>
      </w:r>
      <w:r w:rsidR="000B4422" w:rsidRPr="00D70BDE">
        <w:rPr>
          <w:color w:val="auto"/>
          <w:sz w:val="22"/>
        </w:rPr>
        <w:t xml:space="preserve">. </w:t>
      </w:r>
      <w:r w:rsidR="00BC2A4F" w:rsidRPr="00D70BDE">
        <w:rPr>
          <w:color w:val="auto"/>
          <w:sz w:val="22"/>
        </w:rPr>
        <w:t>NRC Ukraine strategy will be</w:t>
      </w:r>
      <w:r w:rsidR="000B4422" w:rsidRPr="00D70BDE">
        <w:rPr>
          <w:color w:val="auto"/>
          <w:sz w:val="22"/>
        </w:rPr>
        <w:t xml:space="preserve"> based on the local context but</w:t>
      </w:r>
      <w:r w:rsidR="00BC2A4F" w:rsidRPr="00D70BDE">
        <w:rPr>
          <w:color w:val="auto"/>
          <w:sz w:val="22"/>
        </w:rPr>
        <w:t xml:space="preserve"> linked to NRC Global strategy and NRC Ambition 2030</w:t>
      </w:r>
      <w:r w:rsidR="0054359D" w:rsidRPr="00D70BDE">
        <w:rPr>
          <w:color w:val="auto"/>
          <w:sz w:val="22"/>
        </w:rPr>
        <w:t>.</w:t>
      </w:r>
    </w:p>
    <w:p w14:paraId="5F8E4732" w14:textId="77777777" w:rsidR="00275C4F" w:rsidRPr="00D70BDE" w:rsidRDefault="00275C4F" w:rsidP="00275C4F">
      <w:pPr>
        <w:pStyle w:val="IngressNRC"/>
        <w:spacing w:after="0" w:line="240" w:lineRule="auto"/>
        <w:rPr>
          <w:color w:val="auto"/>
          <w:sz w:val="22"/>
        </w:rPr>
      </w:pPr>
    </w:p>
    <w:p w14:paraId="479B4635" w14:textId="61C370AF" w:rsidR="00CA5D05" w:rsidRPr="00051D55" w:rsidRDefault="00F702B7" w:rsidP="00275C4F">
      <w:pPr>
        <w:pStyle w:val="ListParagraph"/>
        <w:numPr>
          <w:ilvl w:val="3"/>
          <w:numId w:val="4"/>
        </w:numPr>
        <w:tabs>
          <w:tab w:val="clear" w:pos="2880"/>
          <w:tab w:val="num" w:pos="426"/>
        </w:tabs>
        <w:spacing w:after="0" w:line="240" w:lineRule="auto"/>
        <w:ind w:left="426" w:hanging="426"/>
        <w:contextualSpacing/>
        <w:jc w:val="both"/>
        <w:rPr>
          <w:rFonts w:eastAsia="Calibri" w:cs="Calibri"/>
          <w:b/>
          <w:color w:val="auto"/>
          <w:sz w:val="22"/>
          <w:u w:val="single"/>
        </w:rPr>
      </w:pPr>
      <w:r w:rsidRPr="00051D55">
        <w:rPr>
          <w:rFonts w:eastAsia="Calibri" w:cs="Calibri"/>
          <w:b/>
          <w:color w:val="auto"/>
          <w:sz w:val="22"/>
          <w:u w:val="single"/>
        </w:rPr>
        <w:t>Objectives:</w:t>
      </w:r>
    </w:p>
    <w:p w14:paraId="21C6C909" w14:textId="77777777" w:rsidR="009D0026" w:rsidRPr="00051D55" w:rsidRDefault="009D0026" w:rsidP="00051D55">
      <w:pPr>
        <w:pStyle w:val="ListParagraph"/>
        <w:numPr>
          <w:ilvl w:val="0"/>
          <w:numId w:val="0"/>
        </w:numPr>
        <w:spacing w:after="0" w:line="240" w:lineRule="auto"/>
        <w:ind w:left="426"/>
        <w:contextualSpacing/>
        <w:jc w:val="both"/>
        <w:rPr>
          <w:rFonts w:eastAsia="Calibri" w:cs="Calibri"/>
          <w:b/>
          <w:color w:val="auto"/>
          <w:sz w:val="22"/>
          <w:u w:val="single"/>
        </w:rPr>
      </w:pPr>
    </w:p>
    <w:p w14:paraId="53CA353D" w14:textId="06E25320" w:rsidR="006459D7" w:rsidRPr="00051D55" w:rsidRDefault="00CA5D05" w:rsidP="00051D55">
      <w:pPr>
        <w:spacing w:after="0" w:line="240" w:lineRule="auto"/>
        <w:jc w:val="both"/>
        <w:rPr>
          <w:rFonts w:eastAsia="Calibri" w:cs="Calibri"/>
          <w:color w:val="auto"/>
          <w:sz w:val="22"/>
          <w:lang w:val="en-US"/>
        </w:rPr>
      </w:pPr>
      <w:r w:rsidRPr="00051D55">
        <w:rPr>
          <w:rFonts w:eastAsia="Calibri" w:cs="Calibri"/>
          <w:color w:val="auto"/>
          <w:sz w:val="22"/>
          <w:lang w:val="en-US"/>
        </w:rPr>
        <w:t>The main objectives for the consultancy include:</w:t>
      </w:r>
    </w:p>
    <w:p w14:paraId="339BAE32" w14:textId="77777777" w:rsidR="001F170A" w:rsidRPr="00051D55" w:rsidRDefault="001F170A" w:rsidP="00F2366D">
      <w:pPr>
        <w:pStyle w:val="ListParagraph"/>
        <w:numPr>
          <w:ilvl w:val="0"/>
          <w:numId w:val="0"/>
        </w:numPr>
        <w:spacing w:after="0" w:line="240" w:lineRule="auto"/>
        <w:ind w:left="720"/>
        <w:contextualSpacing/>
        <w:jc w:val="both"/>
        <w:rPr>
          <w:rFonts w:eastAsia="Calibri" w:cs="Calibri"/>
          <w:color w:val="auto"/>
          <w:sz w:val="22"/>
          <w:lang w:val="en-US"/>
        </w:rPr>
      </w:pPr>
    </w:p>
    <w:p w14:paraId="4C16C57E" w14:textId="32110012" w:rsidR="00F2366D" w:rsidRPr="00F2366D" w:rsidRDefault="00F2366D" w:rsidP="003F5524">
      <w:pPr>
        <w:pStyle w:val="ListParagraph"/>
        <w:numPr>
          <w:ilvl w:val="0"/>
          <w:numId w:val="13"/>
        </w:numPr>
        <w:spacing w:after="0" w:line="240" w:lineRule="auto"/>
        <w:contextualSpacing/>
        <w:jc w:val="both"/>
        <w:rPr>
          <w:rFonts w:eastAsia="Calibri" w:cs="Calibri"/>
          <w:color w:val="auto"/>
          <w:sz w:val="22"/>
          <w:lang w:val="en-US"/>
        </w:rPr>
      </w:pPr>
      <w:r w:rsidRPr="00F2366D">
        <w:rPr>
          <w:rFonts w:eastAsia="Calibri" w:cs="Calibri"/>
          <w:color w:val="auto"/>
          <w:sz w:val="22"/>
          <w:lang w:val="en-US"/>
        </w:rPr>
        <w:t>Support NRC</w:t>
      </w:r>
      <w:r w:rsidR="0056223A">
        <w:rPr>
          <w:rFonts w:eastAsia="Calibri" w:cs="Calibri"/>
          <w:color w:val="auto"/>
          <w:sz w:val="22"/>
          <w:lang w:val="en-US"/>
        </w:rPr>
        <w:t xml:space="preserve"> Ukraine</w:t>
      </w:r>
      <w:r w:rsidRPr="00F2366D">
        <w:rPr>
          <w:rFonts w:eastAsia="Calibri" w:cs="Calibri"/>
          <w:color w:val="auto"/>
          <w:sz w:val="22"/>
          <w:lang w:val="en-US"/>
        </w:rPr>
        <w:t xml:space="preserve"> in shaping the thinking around the development of it</w:t>
      </w:r>
      <w:r w:rsidR="000B4422">
        <w:rPr>
          <w:rFonts w:eastAsia="Calibri" w:cs="Calibri"/>
          <w:color w:val="auto"/>
          <w:sz w:val="22"/>
          <w:lang w:val="en-US"/>
        </w:rPr>
        <w:t>s internal strategy process 2022-2025</w:t>
      </w:r>
      <w:r w:rsidRPr="00F2366D">
        <w:rPr>
          <w:rFonts w:eastAsia="Calibri" w:cs="Calibri"/>
          <w:color w:val="auto"/>
          <w:sz w:val="22"/>
          <w:lang w:val="en-US"/>
        </w:rPr>
        <w:t xml:space="preserve">, ensuring that all various elements characterizing the NRC standard strategies are </w:t>
      </w:r>
      <w:proofErr w:type="gramStart"/>
      <w:r w:rsidRPr="00F2366D">
        <w:rPr>
          <w:rFonts w:eastAsia="Calibri" w:cs="Calibri"/>
          <w:color w:val="auto"/>
          <w:sz w:val="22"/>
          <w:lang w:val="en-US"/>
        </w:rPr>
        <w:t>taken into account</w:t>
      </w:r>
      <w:proofErr w:type="gramEnd"/>
      <w:r w:rsidRPr="00F2366D">
        <w:rPr>
          <w:rFonts w:eastAsia="Calibri" w:cs="Calibri"/>
          <w:color w:val="auto"/>
          <w:sz w:val="22"/>
          <w:lang w:val="en-US"/>
        </w:rPr>
        <w:t xml:space="preserve">. </w:t>
      </w:r>
    </w:p>
    <w:p w14:paraId="20A34439" w14:textId="73538D9D" w:rsidR="00F2366D" w:rsidRDefault="00F2366D" w:rsidP="003F5524">
      <w:pPr>
        <w:pStyle w:val="ListParagraph"/>
        <w:numPr>
          <w:ilvl w:val="0"/>
          <w:numId w:val="13"/>
        </w:numPr>
        <w:spacing w:after="0" w:line="240" w:lineRule="auto"/>
        <w:contextualSpacing/>
        <w:jc w:val="both"/>
        <w:rPr>
          <w:rFonts w:eastAsia="Calibri" w:cs="Calibri"/>
          <w:color w:val="auto"/>
          <w:sz w:val="22"/>
          <w:lang w:val="en-US"/>
        </w:rPr>
      </w:pPr>
      <w:r w:rsidRPr="00F2366D">
        <w:rPr>
          <w:rFonts w:eastAsia="Calibri" w:cs="Calibri"/>
          <w:color w:val="auto"/>
          <w:sz w:val="22"/>
          <w:lang w:val="en-US"/>
        </w:rPr>
        <w:t>Support NRC</w:t>
      </w:r>
      <w:r w:rsidR="0056223A">
        <w:rPr>
          <w:rFonts w:eastAsia="Calibri" w:cs="Calibri"/>
          <w:color w:val="auto"/>
          <w:sz w:val="22"/>
          <w:lang w:val="en-US"/>
        </w:rPr>
        <w:t xml:space="preserve"> Ukraine</w:t>
      </w:r>
      <w:r w:rsidR="000B4422">
        <w:rPr>
          <w:rFonts w:eastAsia="Calibri" w:cs="Calibri"/>
          <w:color w:val="auto"/>
          <w:sz w:val="22"/>
          <w:lang w:val="en-US"/>
        </w:rPr>
        <w:t xml:space="preserve"> in developing the required 2022</w:t>
      </w:r>
      <w:r w:rsidR="0056223A">
        <w:rPr>
          <w:rFonts w:eastAsia="Calibri" w:cs="Calibri"/>
          <w:color w:val="auto"/>
          <w:sz w:val="22"/>
          <w:lang w:val="en-US"/>
        </w:rPr>
        <w:t>-2</w:t>
      </w:r>
      <w:r w:rsidR="000B4422">
        <w:rPr>
          <w:rFonts w:eastAsia="Calibri" w:cs="Calibri"/>
          <w:color w:val="auto"/>
          <w:sz w:val="22"/>
          <w:lang w:val="en-US"/>
        </w:rPr>
        <w:t>025</w:t>
      </w:r>
      <w:r w:rsidRPr="00F2366D">
        <w:rPr>
          <w:rFonts w:eastAsia="Calibri" w:cs="Calibri"/>
          <w:color w:val="auto"/>
          <w:sz w:val="22"/>
          <w:lang w:val="en-US"/>
        </w:rPr>
        <w:t xml:space="preserve"> Country Strategy documents. </w:t>
      </w:r>
    </w:p>
    <w:p w14:paraId="4DC7DA78" w14:textId="77777777" w:rsidR="0056223A" w:rsidRPr="00F2366D" w:rsidRDefault="0056223A" w:rsidP="0056223A">
      <w:pPr>
        <w:pStyle w:val="ListParagraph"/>
        <w:numPr>
          <w:ilvl w:val="0"/>
          <w:numId w:val="0"/>
        </w:numPr>
        <w:spacing w:after="0" w:line="240" w:lineRule="auto"/>
        <w:ind w:left="720"/>
        <w:contextualSpacing/>
        <w:jc w:val="both"/>
        <w:rPr>
          <w:rFonts w:eastAsia="Calibri" w:cs="Calibri"/>
          <w:color w:val="auto"/>
          <w:sz w:val="22"/>
          <w:lang w:val="en-US"/>
        </w:rPr>
      </w:pPr>
    </w:p>
    <w:p w14:paraId="7BD9894C" w14:textId="2BA0C9A4" w:rsidR="00CA5D05" w:rsidRPr="00051D55" w:rsidRDefault="00651508" w:rsidP="003F5524">
      <w:pPr>
        <w:pStyle w:val="ListParagraph"/>
        <w:numPr>
          <w:ilvl w:val="3"/>
          <w:numId w:val="4"/>
        </w:numPr>
        <w:tabs>
          <w:tab w:val="clear" w:pos="2880"/>
          <w:tab w:val="num" w:pos="567"/>
        </w:tabs>
        <w:spacing w:after="0" w:line="240" w:lineRule="auto"/>
        <w:ind w:left="0" w:firstLine="0"/>
        <w:contextualSpacing/>
        <w:jc w:val="both"/>
        <w:rPr>
          <w:rFonts w:eastAsia="Calibri" w:cs="Calibri"/>
          <w:b/>
          <w:color w:val="auto"/>
          <w:sz w:val="22"/>
          <w:u w:val="single"/>
        </w:rPr>
      </w:pPr>
      <w:r w:rsidRPr="00051D55">
        <w:rPr>
          <w:rFonts w:eastAsia="Calibri" w:cs="Calibri"/>
          <w:b/>
          <w:color w:val="auto"/>
          <w:sz w:val="22"/>
          <w:u w:val="single"/>
        </w:rPr>
        <w:t>Key activities</w:t>
      </w:r>
      <w:r w:rsidR="00CA5D05" w:rsidRPr="00051D55">
        <w:rPr>
          <w:rFonts w:eastAsia="Calibri" w:cs="Calibri"/>
          <w:b/>
          <w:color w:val="auto"/>
          <w:sz w:val="22"/>
          <w:u w:val="single"/>
        </w:rPr>
        <w:t>:</w:t>
      </w:r>
    </w:p>
    <w:p w14:paraId="63752F67" w14:textId="77777777" w:rsidR="00CA5D05" w:rsidRPr="00051D55" w:rsidRDefault="00CA5D05" w:rsidP="00051D55">
      <w:pPr>
        <w:spacing w:after="0" w:line="240" w:lineRule="auto"/>
        <w:ind w:left="720"/>
        <w:jc w:val="both"/>
        <w:rPr>
          <w:rFonts w:eastAsia="Calibri" w:cs="Calibri"/>
          <w:color w:val="auto"/>
          <w:sz w:val="22"/>
          <w:lang w:val="en-US"/>
        </w:rPr>
      </w:pPr>
    </w:p>
    <w:p w14:paraId="21A879EE" w14:textId="77777777" w:rsidR="00CA5D05" w:rsidRPr="00051D55" w:rsidRDefault="00CA5D05" w:rsidP="00051D55">
      <w:pPr>
        <w:spacing w:after="0" w:line="240" w:lineRule="auto"/>
        <w:jc w:val="both"/>
        <w:rPr>
          <w:rFonts w:eastAsia="Calibri" w:cs="Arial"/>
          <w:color w:val="auto"/>
          <w:sz w:val="22"/>
          <w:lang w:val="en-US"/>
        </w:rPr>
      </w:pPr>
      <w:r w:rsidRPr="00051D55">
        <w:rPr>
          <w:rFonts w:eastAsia="Calibri" w:cs="Arial"/>
          <w:color w:val="auto"/>
          <w:sz w:val="22"/>
          <w:lang w:val="en-US"/>
        </w:rPr>
        <w:t>The key activities for the consultancy will include:</w:t>
      </w:r>
    </w:p>
    <w:p w14:paraId="4BB09958" w14:textId="50C19E05" w:rsidR="0056223A" w:rsidRPr="00D70BDE" w:rsidRDefault="0056223A" w:rsidP="00D70BDE">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Complete a desk review of NRC</w:t>
      </w:r>
      <w:r w:rsidR="00F2366D" w:rsidRPr="0056223A">
        <w:rPr>
          <w:rFonts w:eastAsia="Calibri" w:cs="Calibri"/>
          <w:color w:val="auto"/>
          <w:sz w:val="22"/>
          <w:lang w:val="en-US"/>
        </w:rPr>
        <w:t xml:space="preserve">’s previous strategy, vision, mission and other programme </w:t>
      </w:r>
      <w:r>
        <w:rPr>
          <w:rFonts w:eastAsia="Calibri" w:cs="Calibri"/>
          <w:color w:val="auto"/>
          <w:sz w:val="22"/>
          <w:lang w:val="en-US"/>
        </w:rPr>
        <w:t xml:space="preserve">and context </w:t>
      </w:r>
      <w:r w:rsidR="00F2366D" w:rsidRPr="0056223A">
        <w:rPr>
          <w:rFonts w:eastAsia="Calibri" w:cs="Calibri"/>
          <w:color w:val="auto"/>
          <w:sz w:val="22"/>
          <w:lang w:val="en-US"/>
        </w:rPr>
        <w:t>related documents</w:t>
      </w:r>
      <w:r w:rsidR="0078500B">
        <w:rPr>
          <w:rFonts w:eastAsia="Calibri" w:cs="Calibri"/>
          <w:color w:val="auto"/>
          <w:sz w:val="22"/>
          <w:lang w:val="en-US"/>
        </w:rPr>
        <w:t>,</w:t>
      </w:r>
      <w:r w:rsidR="00F2366D" w:rsidRPr="0056223A">
        <w:rPr>
          <w:rFonts w:eastAsia="Calibri" w:cs="Calibri"/>
          <w:color w:val="auto"/>
          <w:sz w:val="22"/>
          <w:lang w:val="en-US"/>
        </w:rPr>
        <w:t xml:space="preserve"> </w:t>
      </w:r>
      <w:r w:rsidR="0078500B" w:rsidRPr="1829DB7F">
        <w:rPr>
          <w:rFonts w:eastAsia="Calibri" w:cs="Calibri"/>
          <w:color w:val="auto"/>
          <w:sz w:val="22"/>
          <w:lang w:val="en-US"/>
        </w:rPr>
        <w:t xml:space="preserve">including study of Ukraine relevant documents such as </w:t>
      </w:r>
      <w:r w:rsidR="0078500B">
        <w:rPr>
          <w:rFonts w:eastAsia="Calibri" w:cs="Calibri"/>
          <w:color w:val="auto"/>
          <w:sz w:val="22"/>
          <w:lang w:val="en-US"/>
        </w:rPr>
        <w:t>HNO, HRP, HIP</w:t>
      </w:r>
      <w:r w:rsidR="0078500B" w:rsidRPr="1829DB7F">
        <w:rPr>
          <w:rFonts w:eastAsia="Calibri" w:cs="Calibri"/>
          <w:color w:val="auto"/>
          <w:sz w:val="22"/>
          <w:lang w:val="en-US"/>
        </w:rPr>
        <w:t xml:space="preserve"> etc </w:t>
      </w:r>
    </w:p>
    <w:p w14:paraId="7B4D7AD7" w14:textId="0EED4074" w:rsidR="0056223A" w:rsidRPr="000B4422" w:rsidRDefault="0056223A" w:rsidP="003F5524">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Participate in</w:t>
      </w:r>
      <w:r w:rsidR="000B4422">
        <w:rPr>
          <w:rFonts w:eastAsia="Calibri" w:cs="Calibri"/>
          <w:color w:val="auto"/>
          <w:sz w:val="22"/>
          <w:lang w:val="en-US"/>
        </w:rPr>
        <w:t xml:space="preserve"> several</w:t>
      </w:r>
      <w:r>
        <w:rPr>
          <w:rFonts w:eastAsia="Calibri" w:cs="Calibri"/>
          <w:color w:val="auto"/>
          <w:sz w:val="22"/>
          <w:lang w:val="en-US"/>
        </w:rPr>
        <w:t xml:space="preserve"> online</w:t>
      </w:r>
      <w:r w:rsidR="000B4422">
        <w:rPr>
          <w:rFonts w:eastAsia="Calibri" w:cs="Calibri"/>
          <w:color w:val="auto"/>
          <w:sz w:val="22"/>
          <w:lang w:val="en-US"/>
        </w:rPr>
        <w:t xml:space="preserve"> meetings/workshops:</w:t>
      </w:r>
      <w:r>
        <w:rPr>
          <w:rFonts w:eastAsia="Calibri" w:cs="Calibri"/>
          <w:color w:val="auto"/>
          <w:sz w:val="22"/>
          <w:lang w:val="en-US"/>
        </w:rPr>
        <w:t xml:space="preserve"> pre-strategy planning meeting</w:t>
      </w:r>
      <w:r w:rsidR="000B4422">
        <w:rPr>
          <w:rFonts w:eastAsia="Calibri" w:cs="Calibri"/>
          <w:color w:val="auto"/>
          <w:sz w:val="22"/>
          <w:lang w:val="en-US"/>
        </w:rPr>
        <w:t xml:space="preserve">’ </w:t>
      </w:r>
      <w:r w:rsidR="00DE4A49" w:rsidRPr="000B4422">
        <w:rPr>
          <w:rFonts w:eastAsia="Calibri" w:cs="Calibri"/>
          <w:color w:val="auto"/>
          <w:sz w:val="22"/>
          <w:lang w:val="en-US"/>
        </w:rPr>
        <w:t>St</w:t>
      </w:r>
      <w:r w:rsidRPr="000B4422">
        <w:rPr>
          <w:rFonts w:eastAsia="Calibri" w:cs="Calibri"/>
          <w:color w:val="auto"/>
          <w:sz w:val="22"/>
          <w:lang w:val="en-US"/>
        </w:rPr>
        <w:t>r</w:t>
      </w:r>
      <w:r w:rsidR="00DE4A49" w:rsidRPr="000B4422">
        <w:rPr>
          <w:rFonts w:eastAsia="Calibri" w:cs="Calibri"/>
          <w:color w:val="auto"/>
          <w:sz w:val="22"/>
          <w:lang w:val="en-US"/>
        </w:rPr>
        <w:t>a</w:t>
      </w:r>
      <w:r w:rsidR="000B4422">
        <w:rPr>
          <w:rFonts w:eastAsia="Calibri" w:cs="Calibri"/>
          <w:color w:val="auto"/>
          <w:sz w:val="22"/>
          <w:lang w:val="en-US"/>
        </w:rPr>
        <w:t>tegy Kick Off Workshop, Access Strategy Workshop</w:t>
      </w:r>
    </w:p>
    <w:p w14:paraId="3E9DECEA" w14:textId="21C63C61" w:rsidR="00351B02" w:rsidRDefault="00351B02" w:rsidP="39CF7DC6">
      <w:pPr>
        <w:pStyle w:val="ListParagraph"/>
        <w:numPr>
          <w:ilvl w:val="0"/>
          <w:numId w:val="13"/>
        </w:numPr>
        <w:spacing w:after="0" w:line="240" w:lineRule="auto"/>
        <w:contextualSpacing/>
        <w:jc w:val="both"/>
        <w:rPr>
          <w:rFonts w:eastAsia="Calibri" w:cs="Calibri"/>
          <w:color w:val="auto"/>
          <w:sz w:val="22"/>
          <w:lang w:val="en-US"/>
        </w:rPr>
      </w:pPr>
      <w:r w:rsidRPr="1829DB7F">
        <w:rPr>
          <w:rFonts w:eastAsia="Calibri" w:cs="Calibri"/>
          <w:color w:val="auto"/>
          <w:sz w:val="22"/>
          <w:lang w:val="en-US"/>
        </w:rPr>
        <w:t>Conduct external stakeholder consultations</w:t>
      </w:r>
      <w:r w:rsidR="0CF46147" w:rsidRPr="1829DB7F">
        <w:rPr>
          <w:rFonts w:eastAsia="Calibri" w:cs="Calibri"/>
          <w:color w:val="auto"/>
          <w:sz w:val="22"/>
          <w:lang w:val="en-US"/>
        </w:rPr>
        <w:t xml:space="preserve">, </w:t>
      </w:r>
    </w:p>
    <w:p w14:paraId="70573349" w14:textId="71213E0A" w:rsidR="00DE4A49" w:rsidRDefault="00DE4A49" w:rsidP="003F5524">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Support the planning for area programme strategy workshop</w:t>
      </w:r>
    </w:p>
    <w:p w14:paraId="2355FCD9" w14:textId="6A926B97" w:rsidR="000B4422" w:rsidRDefault="000B4422" w:rsidP="003F5524">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Support the CD with Access Strategy Workshop</w:t>
      </w:r>
    </w:p>
    <w:p w14:paraId="76330DC0" w14:textId="6758CCDC" w:rsidR="00DE4A49" w:rsidRDefault="00DE4A49" w:rsidP="003F5524">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 xml:space="preserve">Plan and facilitate Ukraine </w:t>
      </w:r>
      <w:r w:rsidR="00F2366D" w:rsidRPr="0056223A">
        <w:rPr>
          <w:rFonts w:eastAsia="Calibri" w:cs="Calibri"/>
          <w:color w:val="auto"/>
          <w:sz w:val="22"/>
          <w:lang w:val="en-US"/>
        </w:rPr>
        <w:t xml:space="preserve">two-day </w:t>
      </w:r>
      <w:r>
        <w:rPr>
          <w:rFonts w:eastAsia="Calibri" w:cs="Calibri"/>
          <w:color w:val="auto"/>
          <w:sz w:val="22"/>
          <w:lang w:val="en-US"/>
        </w:rPr>
        <w:t xml:space="preserve">country </w:t>
      </w:r>
      <w:r w:rsidR="00F2366D" w:rsidRPr="0056223A">
        <w:rPr>
          <w:rFonts w:eastAsia="Calibri" w:cs="Calibri"/>
          <w:color w:val="auto"/>
          <w:sz w:val="22"/>
          <w:lang w:val="en-US"/>
        </w:rPr>
        <w:t xml:space="preserve">strategy workshop by setting up the agenda and all sessions and facilitating strategy discussions which will include </w:t>
      </w:r>
      <w:r>
        <w:rPr>
          <w:rFonts w:eastAsia="Calibri" w:cs="Calibri"/>
          <w:color w:val="auto"/>
          <w:sz w:val="22"/>
          <w:lang w:val="en-US"/>
        </w:rPr>
        <w:t>drafting Strategy Map with Objectives/Sub-Objectives</w:t>
      </w:r>
    </w:p>
    <w:p w14:paraId="3478ABEA" w14:textId="4D070A23" w:rsidR="00DE4A49" w:rsidRDefault="00DE4A49" w:rsidP="39CF7DC6">
      <w:pPr>
        <w:pStyle w:val="ListParagraph"/>
        <w:numPr>
          <w:ilvl w:val="0"/>
          <w:numId w:val="13"/>
        </w:numPr>
        <w:spacing w:after="0" w:line="240" w:lineRule="auto"/>
        <w:contextualSpacing/>
        <w:jc w:val="both"/>
        <w:rPr>
          <w:rFonts w:eastAsia="Calibri" w:cs="Calibri"/>
          <w:color w:val="auto"/>
          <w:sz w:val="22"/>
          <w:lang w:val="en-US"/>
        </w:rPr>
      </w:pPr>
      <w:r w:rsidRPr="1829DB7F">
        <w:rPr>
          <w:rFonts w:eastAsia="Calibri" w:cs="Calibri"/>
          <w:color w:val="auto"/>
          <w:sz w:val="22"/>
          <w:lang w:val="en-US"/>
        </w:rPr>
        <w:t>Spend 10</w:t>
      </w:r>
      <w:r w:rsidR="29AE36B5" w:rsidRPr="1829DB7F">
        <w:rPr>
          <w:rFonts w:eastAsia="Calibri" w:cs="Calibri"/>
          <w:color w:val="auto"/>
          <w:sz w:val="22"/>
          <w:lang w:val="en-US"/>
        </w:rPr>
        <w:t xml:space="preserve"> working</w:t>
      </w:r>
      <w:r w:rsidR="00F2366D" w:rsidRPr="1829DB7F">
        <w:rPr>
          <w:rFonts w:eastAsia="Calibri" w:cs="Calibri"/>
          <w:color w:val="auto"/>
          <w:sz w:val="22"/>
          <w:lang w:val="en-US"/>
        </w:rPr>
        <w:t xml:space="preserve"> days in the country at m</w:t>
      </w:r>
      <w:r w:rsidRPr="1829DB7F">
        <w:rPr>
          <w:rFonts w:eastAsia="Calibri" w:cs="Calibri"/>
          <w:color w:val="auto"/>
          <w:sz w:val="22"/>
          <w:lang w:val="en-US"/>
        </w:rPr>
        <w:t xml:space="preserve">inimum. </w:t>
      </w:r>
    </w:p>
    <w:p w14:paraId="24E522DB" w14:textId="52D254D5" w:rsidR="00DE4A49" w:rsidRDefault="00F2366D" w:rsidP="003F5524">
      <w:pPr>
        <w:pStyle w:val="ListParagraph"/>
        <w:numPr>
          <w:ilvl w:val="0"/>
          <w:numId w:val="13"/>
        </w:numPr>
        <w:spacing w:after="0" w:line="240" w:lineRule="auto"/>
        <w:contextualSpacing/>
        <w:jc w:val="both"/>
        <w:rPr>
          <w:rFonts w:eastAsia="Calibri" w:cs="Calibri"/>
          <w:color w:val="auto"/>
          <w:sz w:val="22"/>
          <w:lang w:val="en-US"/>
        </w:rPr>
      </w:pPr>
      <w:r w:rsidRPr="00DE4A49">
        <w:rPr>
          <w:rFonts w:eastAsia="Calibri" w:cs="Calibri"/>
          <w:color w:val="auto"/>
          <w:sz w:val="22"/>
          <w:lang w:val="en-US"/>
        </w:rPr>
        <w:t xml:space="preserve">Compile the inputs and results from the discussions </w:t>
      </w:r>
    </w:p>
    <w:p w14:paraId="6A0D5C2C" w14:textId="7EA248E4" w:rsidR="00DE4A49" w:rsidRDefault="00DE4A49" w:rsidP="003F5524">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Drafting strategy documents</w:t>
      </w:r>
    </w:p>
    <w:p w14:paraId="75833E8B" w14:textId="1282488A" w:rsidR="00903453" w:rsidRPr="00DE4A49" w:rsidRDefault="00903453" w:rsidP="003F5524">
      <w:pPr>
        <w:pStyle w:val="ListParagraph"/>
        <w:numPr>
          <w:ilvl w:val="0"/>
          <w:numId w:val="13"/>
        </w:numPr>
        <w:spacing w:after="0" w:line="240" w:lineRule="auto"/>
        <w:contextualSpacing/>
        <w:jc w:val="both"/>
        <w:rPr>
          <w:rFonts w:eastAsia="Calibri" w:cs="Calibri"/>
          <w:color w:val="auto"/>
          <w:sz w:val="22"/>
          <w:lang w:val="en-US"/>
        </w:rPr>
      </w:pPr>
      <w:r>
        <w:rPr>
          <w:rFonts w:eastAsia="Calibri" w:cs="Calibri"/>
          <w:color w:val="auto"/>
          <w:sz w:val="22"/>
          <w:lang w:val="en-US"/>
        </w:rPr>
        <w:t xml:space="preserve">Deliver a presentation to CO </w:t>
      </w:r>
      <w:r w:rsidR="00083D31">
        <w:rPr>
          <w:rFonts w:eastAsia="Calibri" w:cs="Calibri"/>
          <w:color w:val="auto"/>
          <w:sz w:val="22"/>
          <w:lang w:val="en-US"/>
        </w:rPr>
        <w:t>highlighting the key areas</w:t>
      </w:r>
      <w:r w:rsidR="00596F96">
        <w:rPr>
          <w:rFonts w:eastAsia="Calibri" w:cs="Calibri"/>
          <w:color w:val="auto"/>
          <w:sz w:val="22"/>
          <w:lang w:val="en-US"/>
        </w:rPr>
        <w:t xml:space="preserve"> of the strategy.</w:t>
      </w:r>
    </w:p>
    <w:p w14:paraId="6A459F11" w14:textId="77777777" w:rsidR="00DE4A49" w:rsidRDefault="00DE4A49" w:rsidP="00DE4A49">
      <w:pPr>
        <w:pStyle w:val="ListParagraph"/>
        <w:numPr>
          <w:ilvl w:val="0"/>
          <w:numId w:val="0"/>
        </w:numPr>
        <w:spacing w:after="0" w:line="240" w:lineRule="auto"/>
        <w:ind w:left="567"/>
        <w:contextualSpacing/>
        <w:jc w:val="both"/>
        <w:rPr>
          <w:rFonts w:eastAsia="Calibri" w:cs="Calibri"/>
          <w:color w:val="auto"/>
          <w:sz w:val="22"/>
          <w:lang w:val="en-US"/>
        </w:rPr>
      </w:pPr>
    </w:p>
    <w:p w14:paraId="6D097D91" w14:textId="262A698A" w:rsidR="00CA5D05" w:rsidRPr="00D70BDE" w:rsidRDefault="00651508" w:rsidP="00D70BDE">
      <w:pPr>
        <w:pStyle w:val="ListParagraph"/>
        <w:numPr>
          <w:ilvl w:val="3"/>
          <w:numId w:val="4"/>
        </w:numPr>
        <w:tabs>
          <w:tab w:val="clear" w:pos="2880"/>
          <w:tab w:val="num" w:pos="567"/>
        </w:tabs>
        <w:spacing w:after="0" w:line="240" w:lineRule="auto"/>
        <w:ind w:left="0" w:firstLine="0"/>
        <w:contextualSpacing/>
        <w:jc w:val="both"/>
        <w:rPr>
          <w:rFonts w:eastAsia="Calibri" w:cs="Calibri"/>
          <w:b/>
          <w:color w:val="auto"/>
          <w:sz w:val="22"/>
          <w:u w:val="single"/>
        </w:rPr>
      </w:pPr>
      <w:r w:rsidRPr="00D70BDE">
        <w:rPr>
          <w:rFonts w:eastAsia="Calibri" w:cs="Calibri"/>
          <w:b/>
          <w:color w:val="auto"/>
          <w:sz w:val="22"/>
          <w:u w:val="single"/>
        </w:rPr>
        <w:t>Main deliverables</w:t>
      </w:r>
      <w:r w:rsidR="00CA5D05" w:rsidRPr="00D70BDE">
        <w:rPr>
          <w:rFonts w:eastAsia="Calibri" w:cs="Calibri"/>
          <w:b/>
          <w:color w:val="auto"/>
          <w:sz w:val="22"/>
          <w:u w:val="single"/>
        </w:rPr>
        <w:t>:</w:t>
      </w:r>
    </w:p>
    <w:p w14:paraId="20232514" w14:textId="77777777" w:rsidR="00CA5D05" w:rsidRPr="00051D55" w:rsidRDefault="00CA5D05" w:rsidP="00051D55">
      <w:pPr>
        <w:spacing w:after="0" w:line="240" w:lineRule="auto"/>
        <w:ind w:left="720"/>
        <w:jc w:val="both"/>
        <w:rPr>
          <w:rFonts w:eastAsia="Calibri" w:cs="Calibri"/>
          <w:color w:val="auto"/>
          <w:sz w:val="22"/>
          <w:lang w:val="en-US"/>
        </w:rPr>
      </w:pPr>
    </w:p>
    <w:p w14:paraId="1B69A092" w14:textId="221CC3B3" w:rsidR="00DA49ED" w:rsidRPr="00051D55" w:rsidRDefault="00CA5D05" w:rsidP="003F5524">
      <w:pPr>
        <w:numPr>
          <w:ilvl w:val="0"/>
          <w:numId w:val="11"/>
        </w:numPr>
        <w:spacing w:after="0" w:line="240" w:lineRule="auto"/>
        <w:jc w:val="both"/>
        <w:rPr>
          <w:rFonts w:eastAsia="Calibri" w:cs="Calibri"/>
          <w:color w:val="auto"/>
          <w:sz w:val="22"/>
          <w:lang w:val="en-US"/>
        </w:rPr>
      </w:pPr>
      <w:r w:rsidRPr="00776645">
        <w:rPr>
          <w:rFonts w:eastAsia="Calibri" w:cs="Calibri"/>
          <w:b/>
          <w:color w:val="auto"/>
          <w:sz w:val="22"/>
          <w:lang w:val="en-US"/>
        </w:rPr>
        <w:t>Deliverable 1</w:t>
      </w:r>
      <w:r w:rsidRPr="00051D55">
        <w:rPr>
          <w:rFonts w:eastAsia="Calibri" w:cs="Calibri"/>
          <w:color w:val="auto"/>
          <w:sz w:val="22"/>
          <w:lang w:val="en-US"/>
        </w:rPr>
        <w:t xml:space="preserve">: </w:t>
      </w:r>
      <w:r w:rsidR="0071585C">
        <w:rPr>
          <w:rFonts w:eastAsia="Calibri" w:cs="Calibri"/>
          <w:b/>
          <w:color w:val="auto"/>
          <w:sz w:val="22"/>
          <w:lang w:val="en-US"/>
        </w:rPr>
        <w:t>E</w:t>
      </w:r>
      <w:r w:rsidR="00351B02" w:rsidRPr="005D1C62">
        <w:rPr>
          <w:rFonts w:eastAsia="Calibri" w:cs="Calibri"/>
          <w:b/>
          <w:color w:val="auto"/>
          <w:sz w:val="22"/>
          <w:lang w:val="en-US"/>
        </w:rPr>
        <w:t>xternal consultations</w:t>
      </w:r>
      <w:r w:rsidR="005D1C62">
        <w:rPr>
          <w:rFonts w:eastAsia="Calibri" w:cs="Calibri"/>
          <w:b/>
          <w:color w:val="auto"/>
          <w:sz w:val="22"/>
          <w:lang w:val="en-US"/>
        </w:rPr>
        <w:t xml:space="preserve"> with stakeholders</w:t>
      </w:r>
      <w:r w:rsidR="005D1C62">
        <w:rPr>
          <w:rFonts w:eastAsia="Calibri" w:cs="Calibri"/>
          <w:color w:val="auto"/>
          <w:sz w:val="22"/>
          <w:lang w:val="en-US"/>
        </w:rPr>
        <w:t xml:space="preserve">: the consultant will conduct </w:t>
      </w:r>
      <w:r w:rsidR="0071585C">
        <w:rPr>
          <w:rFonts w:eastAsia="Calibri" w:cs="Calibri"/>
          <w:color w:val="auto"/>
          <w:sz w:val="22"/>
          <w:lang w:val="en-US"/>
        </w:rPr>
        <w:t xml:space="preserve">semi-structured </w:t>
      </w:r>
      <w:r w:rsidR="005D1C62">
        <w:rPr>
          <w:rFonts w:eastAsia="Calibri" w:cs="Calibri"/>
          <w:color w:val="auto"/>
          <w:sz w:val="22"/>
          <w:lang w:val="en-US"/>
        </w:rPr>
        <w:t xml:space="preserve">online interviews with the key stakeholders </w:t>
      </w:r>
      <w:r w:rsidR="00D36E67">
        <w:rPr>
          <w:rFonts w:eastAsia="Calibri" w:cs="Calibri"/>
          <w:color w:val="auto"/>
          <w:sz w:val="22"/>
          <w:lang w:val="en-US"/>
        </w:rPr>
        <w:t>including, but not limited to,</w:t>
      </w:r>
      <w:r w:rsidR="005D1C62">
        <w:rPr>
          <w:rFonts w:eastAsia="Calibri" w:cs="Calibri"/>
          <w:color w:val="auto"/>
          <w:sz w:val="22"/>
          <w:lang w:val="en-US"/>
        </w:rPr>
        <w:t xml:space="preserve"> donors, UN agencies, </w:t>
      </w:r>
      <w:r w:rsidR="00377E6C">
        <w:rPr>
          <w:rFonts w:eastAsia="Calibri" w:cs="Calibri"/>
          <w:color w:val="auto"/>
          <w:sz w:val="22"/>
          <w:lang w:val="en-US"/>
        </w:rPr>
        <w:t xml:space="preserve">UN </w:t>
      </w:r>
      <w:r w:rsidR="00D36E67">
        <w:rPr>
          <w:rFonts w:eastAsia="Calibri" w:cs="Calibri"/>
          <w:color w:val="auto"/>
          <w:sz w:val="22"/>
          <w:lang w:val="en-US"/>
        </w:rPr>
        <w:t xml:space="preserve">cluster leads, </w:t>
      </w:r>
      <w:r w:rsidR="005D1C62">
        <w:rPr>
          <w:rFonts w:eastAsia="Calibri" w:cs="Calibri"/>
          <w:color w:val="auto"/>
          <w:sz w:val="22"/>
          <w:lang w:val="en-US"/>
        </w:rPr>
        <w:t>peer agencies (local and international),</w:t>
      </w:r>
      <w:r w:rsidR="0071585C">
        <w:rPr>
          <w:rFonts w:eastAsia="Calibri" w:cs="Calibri"/>
          <w:color w:val="auto"/>
          <w:sz w:val="22"/>
          <w:lang w:val="en-US"/>
        </w:rPr>
        <w:t xml:space="preserve"> </w:t>
      </w:r>
      <w:r w:rsidR="00D36E67">
        <w:rPr>
          <w:rFonts w:eastAsia="Calibri" w:cs="Calibri"/>
          <w:color w:val="auto"/>
          <w:sz w:val="22"/>
          <w:lang w:val="en-US"/>
        </w:rPr>
        <w:t xml:space="preserve">and </w:t>
      </w:r>
      <w:r w:rsidR="0071585C">
        <w:rPr>
          <w:rFonts w:eastAsia="Calibri" w:cs="Calibri"/>
          <w:color w:val="auto"/>
          <w:sz w:val="22"/>
          <w:lang w:val="en-US"/>
        </w:rPr>
        <w:t>g</w:t>
      </w:r>
      <w:r w:rsidR="005D1C62">
        <w:rPr>
          <w:rFonts w:eastAsia="Calibri" w:cs="Calibri"/>
          <w:color w:val="auto"/>
          <w:sz w:val="22"/>
          <w:lang w:val="en-US"/>
        </w:rPr>
        <w:t>overnment officials at different level</w:t>
      </w:r>
      <w:r w:rsidR="00377E6C">
        <w:rPr>
          <w:rFonts w:eastAsia="Calibri" w:cs="Calibri"/>
          <w:color w:val="auto"/>
          <w:sz w:val="22"/>
          <w:lang w:val="en-US"/>
        </w:rPr>
        <w:t>s</w:t>
      </w:r>
      <w:r w:rsidR="005D1C62">
        <w:rPr>
          <w:rFonts w:eastAsia="Calibri" w:cs="Calibri"/>
          <w:color w:val="auto"/>
          <w:sz w:val="22"/>
          <w:lang w:val="en-US"/>
        </w:rPr>
        <w:t xml:space="preserve">. </w:t>
      </w:r>
      <w:r w:rsidR="0071585C">
        <w:rPr>
          <w:rFonts w:eastAsia="Calibri" w:cs="Calibri"/>
          <w:color w:val="auto"/>
          <w:sz w:val="22"/>
          <w:lang w:val="en-US"/>
        </w:rPr>
        <w:t xml:space="preserve">The objective will be to understand their perceptions of NRC and the work NRC does as well as to provide insights into wider issues in Ukraine. </w:t>
      </w:r>
      <w:r w:rsidR="005D1C62">
        <w:rPr>
          <w:rFonts w:eastAsia="Calibri" w:cs="Calibri"/>
          <w:color w:val="auto"/>
          <w:sz w:val="22"/>
          <w:lang w:val="en-US"/>
        </w:rPr>
        <w:t>The tot</w:t>
      </w:r>
      <w:r w:rsidR="0071585C">
        <w:rPr>
          <w:rFonts w:eastAsia="Calibri" w:cs="Calibri"/>
          <w:color w:val="auto"/>
          <w:sz w:val="22"/>
          <w:lang w:val="en-US"/>
        </w:rPr>
        <w:t>al number of interviews will be between 15 and 20. Key delivery: meeting notes plus summary (in the format of power point) to be presented.</w:t>
      </w:r>
    </w:p>
    <w:p w14:paraId="40463361" w14:textId="448C5B7B" w:rsidR="00351B02" w:rsidRDefault="006C7B1C" w:rsidP="1829DB7F">
      <w:pPr>
        <w:numPr>
          <w:ilvl w:val="0"/>
          <w:numId w:val="11"/>
        </w:numPr>
        <w:spacing w:after="0" w:line="240" w:lineRule="auto"/>
        <w:jc w:val="both"/>
        <w:rPr>
          <w:rFonts w:eastAsia="Calibri" w:cs="Calibri"/>
          <w:color w:val="auto"/>
          <w:sz w:val="22"/>
          <w:lang w:val="en-US"/>
        </w:rPr>
      </w:pPr>
      <w:r w:rsidRPr="1829DB7F">
        <w:rPr>
          <w:rFonts w:eastAsia="Calibri" w:cs="Calibri"/>
          <w:b/>
          <w:bCs/>
          <w:color w:val="auto"/>
          <w:sz w:val="22"/>
          <w:lang w:val="en-US"/>
        </w:rPr>
        <w:t>Deliverable 2:</w:t>
      </w:r>
      <w:r w:rsidRPr="1829DB7F">
        <w:rPr>
          <w:rFonts w:eastAsia="Calibri" w:cs="Calibri"/>
          <w:color w:val="auto"/>
          <w:sz w:val="22"/>
          <w:lang w:val="en-US"/>
        </w:rPr>
        <w:t xml:space="preserve"> </w:t>
      </w:r>
      <w:r w:rsidR="00656D7D" w:rsidRPr="1829DB7F">
        <w:rPr>
          <w:rFonts w:eastAsia="Calibri" w:cs="Calibri"/>
          <w:b/>
          <w:bCs/>
          <w:color w:val="auto"/>
          <w:sz w:val="22"/>
          <w:lang w:val="en-US"/>
        </w:rPr>
        <w:t>Support Area Programme Strategy Workshop:</w:t>
      </w:r>
      <w:r w:rsidR="00656D7D" w:rsidRPr="1829DB7F">
        <w:rPr>
          <w:rFonts w:eastAsia="Calibri" w:cs="Calibri"/>
          <w:color w:val="auto"/>
          <w:sz w:val="22"/>
          <w:lang w:val="en-US"/>
        </w:rPr>
        <w:t xml:space="preserve"> s</w:t>
      </w:r>
      <w:r w:rsidR="00351B02" w:rsidRPr="1829DB7F">
        <w:rPr>
          <w:rFonts w:eastAsia="Calibri" w:cs="Calibri"/>
          <w:color w:val="auto"/>
          <w:sz w:val="22"/>
          <w:lang w:val="en-US"/>
        </w:rPr>
        <w:t xml:space="preserve">upport CC PMs/PDMs to prepare for area programme strategy workshop and </w:t>
      </w:r>
      <w:r w:rsidR="00656D7D" w:rsidRPr="1829DB7F">
        <w:rPr>
          <w:rFonts w:eastAsia="Calibri" w:cs="Calibri"/>
          <w:color w:val="auto"/>
          <w:sz w:val="22"/>
          <w:lang w:val="en-US"/>
        </w:rPr>
        <w:t xml:space="preserve">develop </w:t>
      </w:r>
      <w:r w:rsidR="00351B02" w:rsidRPr="1829DB7F">
        <w:rPr>
          <w:rFonts w:eastAsia="Calibri" w:cs="Calibri"/>
          <w:color w:val="auto"/>
          <w:sz w:val="22"/>
          <w:lang w:val="en-US"/>
        </w:rPr>
        <w:t>programme strategies</w:t>
      </w:r>
      <w:r w:rsidR="41C32A3D" w:rsidRPr="1829DB7F">
        <w:rPr>
          <w:rFonts w:eastAsia="Calibri" w:cs="Calibri"/>
          <w:color w:val="auto"/>
          <w:sz w:val="22"/>
          <w:lang w:val="en-US"/>
        </w:rPr>
        <w:t xml:space="preserve"> by </w:t>
      </w:r>
      <w:r w:rsidR="659CE649" w:rsidRPr="1829DB7F">
        <w:rPr>
          <w:rFonts w:eastAsia="Calibri" w:cs="Calibri"/>
          <w:color w:val="auto"/>
          <w:sz w:val="22"/>
          <w:lang w:val="en-US"/>
        </w:rPr>
        <w:t>c</w:t>
      </w:r>
      <w:r w:rsidR="000B04A9">
        <w:rPr>
          <w:rFonts w:eastAsia="Calibri" w:cs="Calibri"/>
          <w:color w:val="auto"/>
          <w:sz w:val="22"/>
          <w:lang w:val="en-US"/>
        </w:rPr>
        <w:t>arrying out internal consultations with each CC team and c</w:t>
      </w:r>
      <w:r w:rsidR="659CE649" w:rsidRPr="1829DB7F">
        <w:rPr>
          <w:rFonts w:eastAsia="Calibri" w:cs="Calibri"/>
          <w:color w:val="auto"/>
          <w:sz w:val="22"/>
          <w:lang w:val="en-US"/>
        </w:rPr>
        <w:t>reating tools to ensure standard and integrated approach includ</w:t>
      </w:r>
      <w:r w:rsidR="784C7753" w:rsidRPr="1829DB7F">
        <w:rPr>
          <w:rFonts w:eastAsia="Calibri" w:cs="Calibri"/>
          <w:color w:val="auto"/>
          <w:sz w:val="22"/>
          <w:lang w:val="en-US"/>
        </w:rPr>
        <w:t>ing preparation for integrated log frame</w:t>
      </w:r>
    </w:p>
    <w:p w14:paraId="104CB358" w14:textId="03A996BF" w:rsidR="000B4422" w:rsidRPr="00351B02" w:rsidRDefault="000B4422" w:rsidP="003F5524">
      <w:pPr>
        <w:numPr>
          <w:ilvl w:val="0"/>
          <w:numId w:val="11"/>
        </w:numPr>
        <w:spacing w:after="0" w:line="240" w:lineRule="auto"/>
        <w:jc w:val="both"/>
        <w:rPr>
          <w:rFonts w:eastAsia="Calibri" w:cs="Calibri"/>
          <w:color w:val="auto"/>
          <w:sz w:val="22"/>
          <w:lang w:val="en-US"/>
        </w:rPr>
      </w:pPr>
      <w:r>
        <w:rPr>
          <w:rFonts w:eastAsia="Calibri" w:cs="Calibri"/>
          <w:b/>
          <w:color w:val="auto"/>
          <w:sz w:val="22"/>
          <w:lang w:val="en-US"/>
        </w:rPr>
        <w:t>Deliverable 3:</w:t>
      </w:r>
      <w:r>
        <w:rPr>
          <w:rFonts w:eastAsia="Calibri" w:cs="Calibri"/>
          <w:color w:val="auto"/>
          <w:sz w:val="22"/>
          <w:lang w:val="en-US"/>
        </w:rPr>
        <w:t xml:space="preserve"> </w:t>
      </w:r>
      <w:r w:rsidR="00656D7D">
        <w:rPr>
          <w:rFonts w:eastAsia="Calibri" w:cs="Calibri"/>
          <w:b/>
          <w:color w:val="auto"/>
          <w:sz w:val="22"/>
          <w:lang w:val="en-US"/>
        </w:rPr>
        <w:t>Ukraine Access Strategy</w:t>
      </w:r>
      <w:r w:rsidR="00656D7D">
        <w:rPr>
          <w:rFonts w:eastAsia="Calibri" w:cs="Calibri"/>
          <w:color w:val="auto"/>
          <w:sz w:val="22"/>
          <w:lang w:val="en-US"/>
        </w:rPr>
        <w:t>: s</w:t>
      </w:r>
      <w:r>
        <w:rPr>
          <w:rFonts w:eastAsia="Calibri" w:cs="Calibri"/>
          <w:color w:val="auto"/>
          <w:sz w:val="22"/>
          <w:lang w:val="en-US"/>
        </w:rPr>
        <w:t>upport CD in preparation of Access Strategy Workshop and drafting Ukraine Access Strategy</w:t>
      </w:r>
      <w:r w:rsidR="0071585C">
        <w:rPr>
          <w:rFonts w:eastAsia="Calibri" w:cs="Calibri"/>
          <w:color w:val="auto"/>
          <w:sz w:val="22"/>
          <w:lang w:val="en-US"/>
        </w:rPr>
        <w:t>. The c</w:t>
      </w:r>
      <w:r w:rsidR="00D502D2">
        <w:rPr>
          <w:rFonts w:eastAsia="Calibri" w:cs="Calibri"/>
          <w:color w:val="auto"/>
          <w:sz w:val="22"/>
          <w:lang w:val="en-US"/>
        </w:rPr>
        <w:t>onsultant will advise</w:t>
      </w:r>
      <w:r w:rsidR="0071585C">
        <w:rPr>
          <w:rFonts w:eastAsia="Calibri" w:cs="Calibri"/>
          <w:color w:val="auto"/>
          <w:sz w:val="22"/>
          <w:lang w:val="en-US"/>
        </w:rPr>
        <w:t xml:space="preserve"> the CD on structuring the d</w:t>
      </w:r>
      <w:r w:rsidR="00D502D2">
        <w:rPr>
          <w:rFonts w:eastAsia="Calibri" w:cs="Calibri"/>
          <w:color w:val="auto"/>
          <w:sz w:val="22"/>
          <w:lang w:val="en-US"/>
        </w:rPr>
        <w:t>iscussion for the</w:t>
      </w:r>
      <w:r w:rsidR="0071585C">
        <w:rPr>
          <w:rFonts w:eastAsia="Calibri" w:cs="Calibri"/>
          <w:color w:val="auto"/>
          <w:sz w:val="22"/>
          <w:lang w:val="en-US"/>
        </w:rPr>
        <w:t xml:space="preserve"> Access Strategy</w:t>
      </w:r>
      <w:r w:rsidR="00D502D2">
        <w:rPr>
          <w:rFonts w:eastAsia="Calibri" w:cs="Calibri"/>
          <w:color w:val="auto"/>
          <w:sz w:val="22"/>
          <w:lang w:val="en-US"/>
        </w:rPr>
        <w:t xml:space="preserve"> workshop</w:t>
      </w:r>
      <w:r w:rsidR="0071585C">
        <w:rPr>
          <w:rFonts w:eastAsia="Calibri" w:cs="Calibri"/>
          <w:color w:val="auto"/>
          <w:sz w:val="22"/>
          <w:lang w:val="en-US"/>
        </w:rPr>
        <w:t xml:space="preserve">, </w:t>
      </w:r>
      <w:r w:rsidR="00D502D2">
        <w:rPr>
          <w:rFonts w:eastAsia="Calibri" w:cs="Calibri"/>
          <w:color w:val="auto"/>
          <w:sz w:val="22"/>
          <w:lang w:val="en-US"/>
        </w:rPr>
        <w:t xml:space="preserve">the consultant </w:t>
      </w:r>
      <w:r w:rsidR="0071585C">
        <w:rPr>
          <w:rFonts w:eastAsia="Calibri" w:cs="Calibri"/>
          <w:color w:val="auto"/>
          <w:sz w:val="22"/>
          <w:lang w:val="en-US"/>
        </w:rPr>
        <w:t>will attend</w:t>
      </w:r>
      <w:r w:rsidR="00D502D2">
        <w:rPr>
          <w:rFonts w:eastAsia="Calibri" w:cs="Calibri"/>
          <w:color w:val="auto"/>
          <w:sz w:val="22"/>
          <w:lang w:val="en-US"/>
        </w:rPr>
        <w:t xml:space="preserve"> online</w:t>
      </w:r>
      <w:r w:rsidR="0071585C">
        <w:rPr>
          <w:rFonts w:eastAsia="Calibri" w:cs="Calibri"/>
          <w:color w:val="auto"/>
          <w:sz w:val="22"/>
          <w:lang w:val="en-US"/>
        </w:rPr>
        <w:t xml:space="preserve"> Access Strategy Workshop (facilitated by CD), take minu</w:t>
      </w:r>
      <w:r w:rsidR="00D502D2">
        <w:rPr>
          <w:rFonts w:eastAsia="Calibri" w:cs="Calibri"/>
          <w:color w:val="auto"/>
          <w:sz w:val="22"/>
          <w:lang w:val="en-US"/>
        </w:rPr>
        <w:t>t</w:t>
      </w:r>
      <w:r w:rsidR="0071585C">
        <w:rPr>
          <w:rFonts w:eastAsia="Calibri" w:cs="Calibri"/>
          <w:color w:val="auto"/>
          <w:sz w:val="22"/>
          <w:lang w:val="en-US"/>
        </w:rPr>
        <w:t>es during the discussions and produce the initial draft of Access Strategy (2-3 pages)</w:t>
      </w:r>
    </w:p>
    <w:p w14:paraId="5562E932" w14:textId="24549943" w:rsidR="00351B02" w:rsidRPr="00351B02" w:rsidRDefault="00064BE3" w:rsidP="003F5524">
      <w:pPr>
        <w:numPr>
          <w:ilvl w:val="0"/>
          <w:numId w:val="11"/>
        </w:numPr>
        <w:spacing w:after="0" w:line="240" w:lineRule="auto"/>
        <w:jc w:val="both"/>
        <w:rPr>
          <w:rFonts w:eastAsia="Calibri" w:cs="Calibri"/>
          <w:color w:val="auto"/>
          <w:sz w:val="22"/>
          <w:lang w:val="en-US"/>
        </w:rPr>
      </w:pPr>
      <w:r w:rsidRPr="00776645">
        <w:rPr>
          <w:rFonts w:eastAsia="Calibri" w:cs="Calibri"/>
          <w:b/>
          <w:color w:val="auto"/>
          <w:sz w:val="22"/>
          <w:lang w:val="en-US"/>
        </w:rPr>
        <w:t xml:space="preserve">Deliverable </w:t>
      </w:r>
      <w:r w:rsidR="000B4422">
        <w:rPr>
          <w:rFonts w:eastAsia="Calibri" w:cs="Calibri"/>
          <w:b/>
          <w:color w:val="auto"/>
          <w:sz w:val="22"/>
          <w:lang w:val="en-US"/>
        </w:rPr>
        <w:t>4</w:t>
      </w:r>
      <w:r w:rsidRPr="00776645">
        <w:rPr>
          <w:rFonts w:eastAsia="Calibri" w:cs="Calibri"/>
          <w:b/>
          <w:color w:val="auto"/>
          <w:sz w:val="22"/>
          <w:lang w:val="en-US"/>
        </w:rPr>
        <w:t>:</w:t>
      </w:r>
      <w:r w:rsidRPr="00351B02">
        <w:rPr>
          <w:rFonts w:eastAsia="Calibri" w:cs="Calibri"/>
          <w:color w:val="auto"/>
          <w:sz w:val="22"/>
          <w:lang w:val="en-US"/>
        </w:rPr>
        <w:t xml:space="preserve"> </w:t>
      </w:r>
      <w:r w:rsidR="00351B02" w:rsidRPr="00656D7D">
        <w:rPr>
          <w:rFonts w:eastAsia="Calibri" w:cs="Calibri"/>
          <w:b/>
          <w:color w:val="auto"/>
          <w:sz w:val="22"/>
          <w:lang w:val="en-US"/>
        </w:rPr>
        <w:t>Facilitate country strategy workshop</w:t>
      </w:r>
      <w:r w:rsidR="0071585C">
        <w:rPr>
          <w:rFonts w:eastAsia="Calibri" w:cs="Calibri"/>
          <w:color w:val="auto"/>
          <w:sz w:val="22"/>
          <w:lang w:val="en-US"/>
        </w:rPr>
        <w:t xml:space="preserve">: the consultant is expected to facilitate 2 days in-person strategy workshop with the support of CMG members. The objective of </w:t>
      </w:r>
      <w:r w:rsidR="0071585C">
        <w:rPr>
          <w:rFonts w:eastAsia="Calibri" w:cs="Calibri"/>
          <w:color w:val="auto"/>
          <w:sz w:val="22"/>
          <w:lang w:val="en-US"/>
        </w:rPr>
        <w:lastRenderedPageBreak/>
        <w:t xml:space="preserve">the CO workshop is to </w:t>
      </w:r>
      <w:r w:rsidR="00D502D2">
        <w:rPr>
          <w:rFonts w:eastAsia="Calibri" w:cs="Calibri"/>
          <w:color w:val="auto"/>
          <w:sz w:val="22"/>
          <w:lang w:val="en-US"/>
        </w:rPr>
        <w:t>define Strategic Objectives and sub-objectives as well as activities and initiatives necessary to achieve them.</w:t>
      </w:r>
    </w:p>
    <w:p w14:paraId="1F634B8C" w14:textId="628FF23E" w:rsidR="00503894" w:rsidRPr="00656D7D" w:rsidRDefault="00DA49ED" w:rsidP="003F5524">
      <w:pPr>
        <w:numPr>
          <w:ilvl w:val="0"/>
          <w:numId w:val="11"/>
        </w:numPr>
        <w:spacing w:after="0" w:line="240" w:lineRule="auto"/>
        <w:jc w:val="both"/>
        <w:rPr>
          <w:rFonts w:eastAsia="Calibri" w:cs="Calibri"/>
          <w:color w:val="auto"/>
          <w:sz w:val="22"/>
          <w:lang w:val="en-US"/>
        </w:rPr>
      </w:pPr>
      <w:r w:rsidRPr="00776645">
        <w:rPr>
          <w:rFonts w:eastAsia="Calibri" w:cs="Calibri"/>
          <w:b/>
          <w:color w:val="auto"/>
          <w:sz w:val="22"/>
          <w:lang w:val="en-US"/>
        </w:rPr>
        <w:t xml:space="preserve">Deliverable </w:t>
      </w:r>
      <w:r w:rsidR="000B4422">
        <w:rPr>
          <w:rFonts w:eastAsia="Calibri" w:cs="Calibri"/>
          <w:b/>
          <w:color w:val="auto"/>
          <w:sz w:val="22"/>
          <w:lang w:val="en-US"/>
        </w:rPr>
        <w:t>5</w:t>
      </w:r>
      <w:r w:rsidR="00064BE3" w:rsidRPr="00776645">
        <w:rPr>
          <w:rFonts w:eastAsia="Calibri" w:cs="Calibri"/>
          <w:b/>
          <w:color w:val="auto"/>
          <w:sz w:val="22"/>
          <w:lang w:val="en-US"/>
        </w:rPr>
        <w:t>:</w:t>
      </w:r>
      <w:r w:rsidR="00064BE3" w:rsidRPr="00351B02">
        <w:rPr>
          <w:rFonts w:eastAsia="Calibri" w:cs="Calibri"/>
          <w:color w:val="auto"/>
          <w:sz w:val="22"/>
          <w:lang w:val="en-US"/>
        </w:rPr>
        <w:t xml:space="preserve"> </w:t>
      </w:r>
      <w:r w:rsidR="00656D7D" w:rsidRPr="00656D7D">
        <w:rPr>
          <w:rFonts w:eastAsia="Calibri" w:cs="Calibri"/>
          <w:b/>
          <w:color w:val="auto"/>
          <w:sz w:val="22"/>
          <w:lang w:val="en-US"/>
        </w:rPr>
        <w:t>Development of Ukraine Country Strategy 2022-2025</w:t>
      </w:r>
      <w:r w:rsidR="00656D7D">
        <w:rPr>
          <w:rFonts w:eastAsia="Calibri" w:cs="Calibri"/>
          <w:color w:val="auto"/>
          <w:sz w:val="22"/>
          <w:lang w:val="en-US"/>
        </w:rPr>
        <w:t xml:space="preserve">: </w:t>
      </w:r>
      <w:r w:rsidR="00351B02" w:rsidRPr="00351B02">
        <w:rPr>
          <w:rFonts w:eastAsia="Calibri" w:cs="Calibri"/>
          <w:color w:val="auto"/>
          <w:sz w:val="22"/>
          <w:lang w:val="en-US"/>
        </w:rPr>
        <w:t xml:space="preserve">Develop the main </w:t>
      </w:r>
      <w:r w:rsidR="00351B02">
        <w:rPr>
          <w:rFonts w:eastAsia="Calibri" w:cs="Calibri"/>
          <w:color w:val="auto"/>
          <w:sz w:val="22"/>
          <w:lang w:val="en-US"/>
        </w:rPr>
        <w:t>narrative components of the Ukraine</w:t>
      </w:r>
      <w:r w:rsidR="00D502D2">
        <w:rPr>
          <w:rFonts w:eastAsia="Calibri" w:cs="Calibri"/>
          <w:color w:val="auto"/>
          <w:sz w:val="22"/>
          <w:lang w:val="en-US"/>
        </w:rPr>
        <w:t xml:space="preserve"> 2022-2025</w:t>
      </w:r>
      <w:r w:rsidR="00351B02" w:rsidRPr="00351B02">
        <w:rPr>
          <w:rFonts w:eastAsia="Calibri" w:cs="Calibri"/>
          <w:color w:val="auto"/>
          <w:sz w:val="22"/>
          <w:lang w:val="en-US"/>
        </w:rPr>
        <w:t xml:space="preserve"> </w:t>
      </w:r>
      <w:r w:rsidR="00656D7D">
        <w:rPr>
          <w:rFonts w:eastAsia="Calibri" w:cs="Calibri"/>
          <w:color w:val="auto"/>
          <w:sz w:val="22"/>
          <w:lang w:val="en-US"/>
        </w:rPr>
        <w:t>Country Strategy</w:t>
      </w:r>
      <w:r w:rsidR="00351B02" w:rsidRPr="00351B02">
        <w:rPr>
          <w:rFonts w:eastAsia="Calibri" w:cs="Calibri"/>
          <w:color w:val="auto"/>
          <w:sz w:val="22"/>
          <w:lang w:val="en-US"/>
        </w:rPr>
        <w:t xml:space="preserve"> based on </w:t>
      </w:r>
      <w:r w:rsidR="00656D7D">
        <w:rPr>
          <w:rFonts w:eastAsia="Calibri" w:cs="Calibri"/>
          <w:color w:val="auto"/>
          <w:sz w:val="22"/>
          <w:lang w:val="en-US"/>
        </w:rPr>
        <w:t>results of key workshops</w:t>
      </w:r>
      <w:r w:rsidR="00351B02" w:rsidRPr="00351B02">
        <w:rPr>
          <w:rFonts w:eastAsia="Calibri" w:cs="Calibri"/>
          <w:color w:val="auto"/>
          <w:sz w:val="22"/>
          <w:lang w:val="en-US"/>
        </w:rPr>
        <w:t xml:space="preserve">, </w:t>
      </w:r>
      <w:r w:rsidR="00656D7D">
        <w:rPr>
          <w:rFonts w:eastAsia="Calibri" w:cs="Calibri"/>
          <w:color w:val="auto"/>
          <w:sz w:val="22"/>
          <w:lang w:val="en-US"/>
        </w:rPr>
        <w:t xml:space="preserve">stakeholder analysis </w:t>
      </w:r>
      <w:r w:rsidR="00351B02" w:rsidRPr="00351B02">
        <w:rPr>
          <w:rFonts w:eastAsia="Calibri" w:cs="Calibri"/>
          <w:color w:val="auto"/>
          <w:sz w:val="22"/>
          <w:lang w:val="en-US"/>
        </w:rPr>
        <w:t>and complementing those with conversations with the Country Director and, where needed, with members of the Country Management Group (CMG).</w:t>
      </w:r>
      <w:r w:rsidR="00656D7D">
        <w:rPr>
          <w:rFonts w:eastAsia="Calibri" w:cs="Calibri"/>
          <w:color w:val="auto"/>
          <w:sz w:val="22"/>
          <w:lang w:val="en-US"/>
        </w:rPr>
        <w:t xml:space="preserve"> </w:t>
      </w:r>
      <w:r w:rsidR="00503894" w:rsidRPr="00656D7D">
        <w:rPr>
          <w:rFonts w:eastAsia="Calibri" w:cs="Calibri"/>
          <w:color w:val="auto"/>
          <w:sz w:val="22"/>
          <w:lang w:val="en-US"/>
        </w:rPr>
        <w:t>Following comments by CMG, develop the second draft of Ukraine Strategy 2022-2024</w:t>
      </w:r>
    </w:p>
    <w:p w14:paraId="4804A8B1" w14:textId="77777777" w:rsidR="00386270" w:rsidRDefault="00386270" w:rsidP="00386270">
      <w:pPr>
        <w:jc w:val="both"/>
        <w:rPr>
          <w:b/>
          <w:color w:val="0070C0"/>
        </w:rPr>
      </w:pPr>
    </w:p>
    <w:p w14:paraId="49F6DA18" w14:textId="77777777" w:rsidR="00064BE3" w:rsidRPr="00386270" w:rsidRDefault="00064BE3" w:rsidP="00051D55">
      <w:pPr>
        <w:spacing w:after="0" w:line="240" w:lineRule="auto"/>
        <w:ind w:left="720"/>
        <w:jc w:val="both"/>
        <w:rPr>
          <w:rFonts w:eastAsia="Calibri" w:cs="Calibri"/>
          <w:b/>
          <w:bCs/>
          <w:color w:val="auto"/>
          <w:sz w:val="22"/>
          <w:u w:val="single"/>
        </w:rPr>
      </w:pPr>
    </w:p>
    <w:p w14:paraId="1966AC7E" w14:textId="01E0EA3D" w:rsidR="00CA5D05" w:rsidRPr="00051D55" w:rsidRDefault="00CA5D05" w:rsidP="00D70BDE">
      <w:pPr>
        <w:pStyle w:val="ListParagraph"/>
        <w:numPr>
          <w:ilvl w:val="3"/>
          <w:numId w:val="4"/>
        </w:numPr>
        <w:tabs>
          <w:tab w:val="clear" w:pos="2880"/>
          <w:tab w:val="num" w:pos="567"/>
        </w:tabs>
        <w:spacing w:after="0" w:line="240" w:lineRule="auto"/>
        <w:ind w:left="0" w:firstLine="0"/>
        <w:contextualSpacing/>
        <w:jc w:val="both"/>
        <w:rPr>
          <w:rFonts w:eastAsia="Calibri" w:cs="Calibri"/>
          <w:b/>
          <w:bCs/>
          <w:color w:val="auto"/>
          <w:sz w:val="22"/>
          <w:u w:val="single"/>
          <w:lang w:val="en-US"/>
        </w:rPr>
      </w:pPr>
      <w:r w:rsidRPr="00D70BDE">
        <w:rPr>
          <w:rFonts w:eastAsia="Calibri" w:cs="Calibri"/>
          <w:b/>
          <w:color w:val="auto"/>
          <w:sz w:val="22"/>
          <w:u w:val="single"/>
        </w:rPr>
        <w:t>Milestones</w:t>
      </w:r>
    </w:p>
    <w:p w14:paraId="12F417D9" w14:textId="77777777" w:rsidR="00CA5D05" w:rsidRPr="00051D55" w:rsidRDefault="00CA5D05" w:rsidP="00051D55">
      <w:pPr>
        <w:spacing w:after="0" w:line="240" w:lineRule="auto"/>
        <w:jc w:val="both"/>
        <w:rPr>
          <w:rFonts w:eastAsia="Calibri" w:cs="Calibri"/>
          <w:b/>
          <w:bCs/>
          <w:color w:val="auto"/>
          <w:sz w:val="22"/>
          <w:lang w:val="en-US"/>
        </w:rPr>
      </w:pPr>
    </w:p>
    <w:tbl>
      <w:tblPr>
        <w:tblW w:w="882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112"/>
        <w:gridCol w:w="3356"/>
      </w:tblGrid>
      <w:tr w:rsidR="00030560" w:rsidRPr="00051D55" w14:paraId="66ABC8E4" w14:textId="77777777" w:rsidTr="2E5D5EEA">
        <w:tc>
          <w:tcPr>
            <w:tcW w:w="355" w:type="dxa"/>
            <w:shd w:val="clear" w:color="auto" w:fill="auto"/>
          </w:tcPr>
          <w:p w14:paraId="39438A8B" w14:textId="77777777" w:rsidR="009F4908" w:rsidRPr="00051D55" w:rsidRDefault="009F4908" w:rsidP="00051D55">
            <w:pPr>
              <w:spacing w:after="0" w:line="240" w:lineRule="auto"/>
              <w:jc w:val="both"/>
              <w:rPr>
                <w:rFonts w:eastAsia="Calibri" w:cs="Calibri"/>
                <w:b/>
                <w:bCs/>
                <w:color w:val="auto"/>
                <w:sz w:val="22"/>
                <w:lang w:val="en-US"/>
              </w:rPr>
            </w:pPr>
            <w:r w:rsidRPr="00051D55">
              <w:rPr>
                <w:rFonts w:eastAsia="Calibri" w:cs="Calibri"/>
                <w:b/>
                <w:bCs/>
                <w:color w:val="auto"/>
                <w:sz w:val="22"/>
                <w:lang w:val="en-US"/>
              </w:rPr>
              <w:t xml:space="preserve"> #</w:t>
            </w:r>
          </w:p>
        </w:tc>
        <w:tc>
          <w:tcPr>
            <w:tcW w:w="5112" w:type="dxa"/>
            <w:shd w:val="clear" w:color="auto" w:fill="auto"/>
          </w:tcPr>
          <w:p w14:paraId="6F26BE80" w14:textId="77777777" w:rsidR="009F4908" w:rsidRPr="00051D55" w:rsidRDefault="009F4908" w:rsidP="00051D55">
            <w:pPr>
              <w:spacing w:after="0" w:line="240" w:lineRule="auto"/>
              <w:jc w:val="both"/>
              <w:rPr>
                <w:rFonts w:eastAsia="Calibri" w:cs="Calibri"/>
                <w:b/>
                <w:bCs/>
                <w:color w:val="auto"/>
                <w:sz w:val="22"/>
                <w:lang w:val="en-US"/>
              </w:rPr>
            </w:pPr>
            <w:bookmarkStart w:id="0" w:name="OLE_LINK9"/>
            <w:bookmarkStart w:id="1" w:name="OLE_LINK10"/>
            <w:bookmarkStart w:id="2" w:name="OLE_LINK11"/>
            <w:r w:rsidRPr="00051D55">
              <w:rPr>
                <w:rFonts w:eastAsia="Calibri" w:cs="Calibri"/>
                <w:b/>
                <w:bCs/>
                <w:color w:val="auto"/>
                <w:sz w:val="22"/>
                <w:lang w:val="en-US"/>
              </w:rPr>
              <w:t>Expected Deliverables from the Consultant</w:t>
            </w:r>
            <w:bookmarkEnd w:id="0"/>
            <w:bookmarkEnd w:id="1"/>
            <w:bookmarkEnd w:id="2"/>
          </w:p>
        </w:tc>
        <w:tc>
          <w:tcPr>
            <w:tcW w:w="3356" w:type="dxa"/>
            <w:shd w:val="clear" w:color="auto" w:fill="auto"/>
          </w:tcPr>
          <w:p w14:paraId="190EC517" w14:textId="77777777" w:rsidR="009F4908" w:rsidRPr="00051D55" w:rsidRDefault="009F4908" w:rsidP="00051D55">
            <w:pPr>
              <w:spacing w:after="0" w:line="240" w:lineRule="auto"/>
              <w:jc w:val="both"/>
              <w:rPr>
                <w:rFonts w:eastAsia="Calibri" w:cs="Calibri"/>
                <w:b/>
                <w:bCs/>
                <w:color w:val="auto"/>
                <w:sz w:val="22"/>
                <w:lang w:val="en-US"/>
              </w:rPr>
            </w:pPr>
            <w:r w:rsidRPr="00051D55">
              <w:rPr>
                <w:rFonts w:eastAsia="Calibri" w:cs="Calibri"/>
                <w:b/>
                <w:bCs/>
                <w:color w:val="auto"/>
                <w:sz w:val="22"/>
                <w:lang w:val="en-US"/>
              </w:rPr>
              <w:t>Verification of Receipt and Finalization</w:t>
            </w:r>
          </w:p>
        </w:tc>
      </w:tr>
      <w:tr w:rsidR="00030560" w:rsidRPr="00051D55" w14:paraId="20F914B3" w14:textId="77777777" w:rsidTr="2E5D5EEA">
        <w:tc>
          <w:tcPr>
            <w:tcW w:w="355" w:type="dxa"/>
            <w:shd w:val="clear" w:color="auto" w:fill="auto"/>
          </w:tcPr>
          <w:p w14:paraId="6746B2E2" w14:textId="77777777" w:rsidR="009F4908" w:rsidRPr="00051D55" w:rsidRDefault="009F4908" w:rsidP="00051D55">
            <w:pPr>
              <w:spacing w:after="0" w:line="240" w:lineRule="auto"/>
              <w:jc w:val="both"/>
              <w:rPr>
                <w:rFonts w:eastAsia="Calibri" w:cs="Calibri"/>
                <w:color w:val="auto"/>
                <w:sz w:val="22"/>
                <w:lang w:val="en-US"/>
              </w:rPr>
            </w:pPr>
            <w:r w:rsidRPr="00051D55">
              <w:rPr>
                <w:rFonts w:eastAsia="Calibri" w:cs="Calibri"/>
                <w:color w:val="auto"/>
                <w:sz w:val="22"/>
                <w:lang w:val="en-US"/>
              </w:rPr>
              <w:t>1</w:t>
            </w:r>
          </w:p>
        </w:tc>
        <w:tc>
          <w:tcPr>
            <w:tcW w:w="5112" w:type="dxa"/>
            <w:shd w:val="clear" w:color="auto" w:fill="auto"/>
          </w:tcPr>
          <w:p w14:paraId="1E498310" w14:textId="4912993D" w:rsidR="009F4908" w:rsidRPr="00051D55" w:rsidRDefault="00656D7D" w:rsidP="00051D55">
            <w:pPr>
              <w:spacing w:after="0" w:line="240" w:lineRule="auto"/>
              <w:jc w:val="both"/>
              <w:rPr>
                <w:rFonts w:eastAsia="Calibri" w:cs="Calibri"/>
                <w:color w:val="auto"/>
                <w:sz w:val="22"/>
                <w:lang w:val="en-US"/>
              </w:rPr>
            </w:pPr>
            <w:r>
              <w:rPr>
                <w:rFonts w:eastAsia="Calibri" w:cs="Calibri"/>
                <w:color w:val="auto"/>
                <w:sz w:val="22"/>
                <w:lang w:val="en-US"/>
              </w:rPr>
              <w:t>E</w:t>
            </w:r>
            <w:r w:rsidR="00351B02">
              <w:rPr>
                <w:rFonts w:eastAsia="Calibri" w:cs="Calibri"/>
                <w:color w:val="auto"/>
                <w:sz w:val="22"/>
                <w:lang w:val="en-US"/>
              </w:rPr>
              <w:t>xternal consultations</w:t>
            </w:r>
            <w:r>
              <w:rPr>
                <w:rFonts w:eastAsia="Calibri" w:cs="Calibri"/>
                <w:color w:val="auto"/>
                <w:sz w:val="22"/>
                <w:lang w:val="en-US"/>
              </w:rPr>
              <w:t xml:space="preserve"> with stakeholders</w:t>
            </w:r>
          </w:p>
        </w:tc>
        <w:tc>
          <w:tcPr>
            <w:tcW w:w="3356" w:type="dxa"/>
            <w:shd w:val="clear" w:color="auto" w:fill="auto"/>
          </w:tcPr>
          <w:p w14:paraId="7985E6ED" w14:textId="269275AD" w:rsidR="009F4908" w:rsidRPr="00051D55" w:rsidRDefault="00351B02" w:rsidP="00051D55">
            <w:pPr>
              <w:spacing w:after="0" w:line="240" w:lineRule="auto"/>
              <w:jc w:val="both"/>
              <w:rPr>
                <w:rFonts w:eastAsia="Calibri" w:cs="Calibri"/>
                <w:color w:val="auto"/>
                <w:sz w:val="22"/>
                <w:lang w:val="en-US"/>
              </w:rPr>
            </w:pPr>
            <w:r>
              <w:rPr>
                <w:rFonts w:eastAsia="Calibri" w:cs="Calibri"/>
                <w:color w:val="auto"/>
                <w:sz w:val="22"/>
                <w:lang w:val="en-US"/>
              </w:rPr>
              <w:t>Country Director</w:t>
            </w:r>
          </w:p>
        </w:tc>
      </w:tr>
      <w:tr w:rsidR="00030560" w:rsidRPr="00051D55" w14:paraId="5DA370B6" w14:textId="77777777" w:rsidTr="2E5D5EEA">
        <w:tc>
          <w:tcPr>
            <w:tcW w:w="355" w:type="dxa"/>
            <w:shd w:val="clear" w:color="auto" w:fill="auto"/>
          </w:tcPr>
          <w:p w14:paraId="438ECE6B" w14:textId="5459716E" w:rsidR="009F4908" w:rsidRPr="00051D55" w:rsidRDefault="009F4908" w:rsidP="00051D55">
            <w:pPr>
              <w:spacing w:after="0" w:line="240" w:lineRule="auto"/>
              <w:jc w:val="both"/>
              <w:rPr>
                <w:rFonts w:eastAsia="Calibri" w:cs="Calibri"/>
                <w:color w:val="auto"/>
                <w:sz w:val="22"/>
                <w:lang w:val="en-US"/>
              </w:rPr>
            </w:pPr>
            <w:r w:rsidRPr="00051D55">
              <w:rPr>
                <w:rFonts w:eastAsia="Calibri" w:cs="Calibri"/>
                <w:color w:val="auto"/>
                <w:sz w:val="22"/>
                <w:lang w:val="en-US"/>
              </w:rPr>
              <w:t>2</w:t>
            </w:r>
          </w:p>
        </w:tc>
        <w:tc>
          <w:tcPr>
            <w:tcW w:w="5112" w:type="dxa"/>
            <w:shd w:val="clear" w:color="auto" w:fill="auto"/>
          </w:tcPr>
          <w:p w14:paraId="5891A54D" w14:textId="3C3EE10A" w:rsidR="009F4908" w:rsidRPr="00051D55" w:rsidRDefault="00656D7D" w:rsidP="00051D55">
            <w:pPr>
              <w:spacing w:after="0" w:line="240" w:lineRule="auto"/>
              <w:jc w:val="both"/>
              <w:rPr>
                <w:rFonts w:eastAsia="Calibri" w:cs="Calibri"/>
                <w:color w:val="auto"/>
                <w:sz w:val="22"/>
                <w:lang w:val="en-US"/>
              </w:rPr>
            </w:pPr>
            <w:r>
              <w:rPr>
                <w:rFonts w:eastAsia="Calibri" w:cs="Calibri"/>
                <w:color w:val="auto"/>
                <w:sz w:val="22"/>
                <w:lang w:val="en-US"/>
              </w:rPr>
              <w:t xml:space="preserve">Support </w:t>
            </w:r>
            <w:r w:rsidR="00351B02">
              <w:rPr>
                <w:rFonts w:eastAsia="Calibri" w:cs="Calibri"/>
                <w:color w:val="auto"/>
                <w:sz w:val="22"/>
                <w:lang w:val="en-US"/>
              </w:rPr>
              <w:t>Area Programme Workshop</w:t>
            </w:r>
          </w:p>
        </w:tc>
        <w:tc>
          <w:tcPr>
            <w:tcW w:w="3356" w:type="dxa"/>
            <w:shd w:val="clear" w:color="auto" w:fill="auto"/>
          </w:tcPr>
          <w:p w14:paraId="5920E2A3" w14:textId="579E5307" w:rsidR="009F4908" w:rsidRPr="0078500B" w:rsidRDefault="009F4908" w:rsidP="2E5D5EEA">
            <w:pPr>
              <w:spacing w:after="0" w:line="240" w:lineRule="auto"/>
              <w:jc w:val="both"/>
              <w:rPr>
                <w:rFonts w:eastAsia="Calibri" w:cs="Calibri"/>
                <w:color w:val="auto"/>
                <w:sz w:val="22"/>
                <w:lang w:val="en-US"/>
              </w:rPr>
            </w:pPr>
            <w:r w:rsidRPr="0078500B">
              <w:rPr>
                <w:rFonts w:eastAsia="Calibri" w:cs="Calibri"/>
                <w:color w:val="auto"/>
                <w:sz w:val="22"/>
                <w:lang w:val="en-US"/>
              </w:rPr>
              <w:t>Head of Programme</w:t>
            </w:r>
          </w:p>
        </w:tc>
      </w:tr>
      <w:tr w:rsidR="004E3E10" w:rsidRPr="00051D55" w14:paraId="04F0FD9D" w14:textId="77777777" w:rsidTr="2E5D5EEA">
        <w:tc>
          <w:tcPr>
            <w:tcW w:w="355" w:type="dxa"/>
            <w:shd w:val="clear" w:color="auto" w:fill="auto"/>
          </w:tcPr>
          <w:p w14:paraId="7BCFD819" w14:textId="4A193CDB" w:rsidR="004E3E10" w:rsidRPr="00051D55" w:rsidRDefault="004E3E10" w:rsidP="00051D55">
            <w:pPr>
              <w:spacing w:after="0" w:line="240" w:lineRule="auto"/>
              <w:jc w:val="both"/>
              <w:rPr>
                <w:rFonts w:eastAsia="Calibri" w:cs="Calibri"/>
                <w:color w:val="auto"/>
                <w:sz w:val="22"/>
                <w:lang w:val="en-US"/>
              </w:rPr>
            </w:pPr>
            <w:r>
              <w:rPr>
                <w:rFonts w:eastAsia="Calibri" w:cs="Calibri"/>
                <w:color w:val="auto"/>
                <w:sz w:val="22"/>
                <w:lang w:val="en-US"/>
              </w:rPr>
              <w:t>3</w:t>
            </w:r>
          </w:p>
        </w:tc>
        <w:tc>
          <w:tcPr>
            <w:tcW w:w="5112" w:type="dxa"/>
            <w:shd w:val="clear" w:color="auto" w:fill="auto"/>
          </w:tcPr>
          <w:p w14:paraId="6FA23D20" w14:textId="51B5951F" w:rsidR="004E3E10" w:rsidRDefault="00656D7D" w:rsidP="00051D55">
            <w:pPr>
              <w:spacing w:after="0" w:line="240" w:lineRule="auto"/>
              <w:jc w:val="both"/>
              <w:rPr>
                <w:rFonts w:eastAsia="Calibri" w:cs="Calibri"/>
                <w:color w:val="auto"/>
                <w:sz w:val="22"/>
                <w:lang w:val="en-US"/>
              </w:rPr>
            </w:pPr>
            <w:r>
              <w:rPr>
                <w:rFonts w:eastAsia="Calibri" w:cs="Calibri"/>
                <w:color w:val="auto"/>
                <w:sz w:val="22"/>
                <w:lang w:val="en-US"/>
              </w:rPr>
              <w:t>Ukraine</w:t>
            </w:r>
            <w:r w:rsidR="004E3E10">
              <w:rPr>
                <w:rFonts w:eastAsia="Calibri" w:cs="Calibri"/>
                <w:color w:val="auto"/>
                <w:sz w:val="22"/>
                <w:lang w:val="en-US"/>
              </w:rPr>
              <w:t xml:space="preserve"> Access Strategy</w:t>
            </w:r>
          </w:p>
        </w:tc>
        <w:tc>
          <w:tcPr>
            <w:tcW w:w="3356" w:type="dxa"/>
            <w:shd w:val="clear" w:color="auto" w:fill="auto"/>
          </w:tcPr>
          <w:p w14:paraId="3E0FF32E" w14:textId="6D11D02E" w:rsidR="004E3E10" w:rsidRPr="004E3E10" w:rsidRDefault="004E3E10" w:rsidP="00051D55">
            <w:pPr>
              <w:spacing w:after="0" w:line="240" w:lineRule="auto"/>
              <w:jc w:val="both"/>
              <w:rPr>
                <w:rFonts w:eastAsia="Calibri" w:cs="Calibri"/>
                <w:color w:val="auto"/>
                <w:sz w:val="22"/>
                <w:lang w:val="en-US"/>
              </w:rPr>
            </w:pPr>
            <w:r w:rsidRPr="004E3E10">
              <w:rPr>
                <w:rFonts w:eastAsia="Calibri" w:cs="Calibri"/>
                <w:color w:val="auto"/>
                <w:sz w:val="22"/>
                <w:lang w:val="en-US"/>
              </w:rPr>
              <w:t>Country Director</w:t>
            </w:r>
          </w:p>
        </w:tc>
      </w:tr>
      <w:tr w:rsidR="00030560" w:rsidRPr="00051D55" w14:paraId="57DDD4B5" w14:textId="77777777" w:rsidTr="2E5D5EEA">
        <w:tc>
          <w:tcPr>
            <w:tcW w:w="355" w:type="dxa"/>
            <w:shd w:val="clear" w:color="auto" w:fill="auto"/>
          </w:tcPr>
          <w:p w14:paraId="2B217DA7" w14:textId="13DFFC9B" w:rsidR="009F4908" w:rsidRPr="00051D55" w:rsidRDefault="004E3E10" w:rsidP="00051D55">
            <w:pPr>
              <w:spacing w:after="0" w:line="240" w:lineRule="auto"/>
              <w:jc w:val="both"/>
              <w:rPr>
                <w:rFonts w:eastAsia="Calibri" w:cs="Calibri"/>
                <w:color w:val="auto"/>
                <w:sz w:val="22"/>
                <w:lang w:val="en-US"/>
              </w:rPr>
            </w:pPr>
            <w:r>
              <w:rPr>
                <w:rFonts w:eastAsia="Calibri" w:cs="Calibri"/>
                <w:color w:val="auto"/>
                <w:sz w:val="22"/>
                <w:lang w:val="en-US"/>
              </w:rPr>
              <w:t>4</w:t>
            </w:r>
          </w:p>
        </w:tc>
        <w:tc>
          <w:tcPr>
            <w:tcW w:w="5112" w:type="dxa"/>
            <w:shd w:val="clear" w:color="auto" w:fill="auto"/>
          </w:tcPr>
          <w:p w14:paraId="3EDE4337" w14:textId="41E73D32" w:rsidR="009F4908" w:rsidRPr="00051D55" w:rsidRDefault="00351B02" w:rsidP="00051D55">
            <w:pPr>
              <w:spacing w:after="0" w:line="240" w:lineRule="auto"/>
              <w:jc w:val="both"/>
              <w:rPr>
                <w:rFonts w:eastAsia="Calibri" w:cs="Calibri"/>
                <w:color w:val="auto"/>
                <w:sz w:val="22"/>
                <w:lang w:val="en-US"/>
              </w:rPr>
            </w:pPr>
            <w:r w:rsidRPr="00351B02">
              <w:rPr>
                <w:rFonts w:eastAsia="Calibri" w:cs="Calibri"/>
                <w:color w:val="auto"/>
                <w:sz w:val="22"/>
                <w:lang w:val="en-US"/>
              </w:rPr>
              <w:t>Fac</w:t>
            </w:r>
            <w:r w:rsidR="00776645">
              <w:rPr>
                <w:rFonts w:eastAsia="Calibri" w:cs="Calibri"/>
                <w:color w:val="auto"/>
                <w:sz w:val="22"/>
                <w:lang w:val="en-US"/>
              </w:rPr>
              <w:t>ilitate C</w:t>
            </w:r>
            <w:r>
              <w:rPr>
                <w:rFonts w:eastAsia="Calibri" w:cs="Calibri"/>
                <w:color w:val="auto"/>
                <w:sz w:val="22"/>
                <w:lang w:val="en-US"/>
              </w:rPr>
              <w:t>ountry</w:t>
            </w:r>
            <w:r w:rsidR="00776645">
              <w:rPr>
                <w:rFonts w:eastAsia="Calibri" w:cs="Calibri"/>
                <w:color w:val="auto"/>
                <w:sz w:val="22"/>
                <w:lang w:val="en-US"/>
              </w:rPr>
              <w:t xml:space="preserve"> S</w:t>
            </w:r>
            <w:r w:rsidRPr="00351B02">
              <w:rPr>
                <w:rFonts w:eastAsia="Calibri" w:cs="Calibri"/>
                <w:color w:val="auto"/>
                <w:sz w:val="22"/>
                <w:lang w:val="en-US"/>
              </w:rPr>
              <w:t xml:space="preserve">trategy </w:t>
            </w:r>
            <w:r w:rsidR="00776645">
              <w:rPr>
                <w:rFonts w:eastAsia="Calibri" w:cs="Calibri"/>
                <w:color w:val="auto"/>
                <w:sz w:val="22"/>
                <w:lang w:val="en-US"/>
              </w:rPr>
              <w:t>W</w:t>
            </w:r>
            <w:r>
              <w:rPr>
                <w:rFonts w:eastAsia="Calibri" w:cs="Calibri"/>
                <w:color w:val="auto"/>
                <w:sz w:val="22"/>
                <w:lang w:val="en-US"/>
              </w:rPr>
              <w:t>orkshop</w:t>
            </w:r>
          </w:p>
        </w:tc>
        <w:tc>
          <w:tcPr>
            <w:tcW w:w="3356" w:type="dxa"/>
            <w:shd w:val="clear" w:color="auto" w:fill="auto"/>
          </w:tcPr>
          <w:p w14:paraId="530DEA2E" w14:textId="28D2E66D" w:rsidR="009F4908" w:rsidRPr="00051D55" w:rsidRDefault="00503894" w:rsidP="00051D55">
            <w:pPr>
              <w:spacing w:after="0" w:line="240" w:lineRule="auto"/>
              <w:jc w:val="both"/>
              <w:rPr>
                <w:rFonts w:eastAsia="Calibri" w:cs="Calibri"/>
                <w:color w:val="auto"/>
                <w:sz w:val="22"/>
                <w:lang w:val="en-US"/>
              </w:rPr>
            </w:pPr>
            <w:r>
              <w:rPr>
                <w:rFonts w:eastAsia="Calibri" w:cs="Calibri"/>
                <w:color w:val="auto"/>
                <w:sz w:val="22"/>
                <w:lang w:val="en-US"/>
              </w:rPr>
              <w:t>Country Director</w:t>
            </w:r>
          </w:p>
        </w:tc>
      </w:tr>
      <w:tr w:rsidR="00160246" w:rsidRPr="00051D55" w14:paraId="1134822A" w14:textId="77777777" w:rsidTr="2E5D5EEA">
        <w:tc>
          <w:tcPr>
            <w:tcW w:w="355" w:type="dxa"/>
            <w:shd w:val="clear" w:color="auto" w:fill="auto"/>
          </w:tcPr>
          <w:p w14:paraId="1CFA2828" w14:textId="4EA4FD7D" w:rsidR="00160246" w:rsidRPr="00051D55" w:rsidRDefault="004E3E10" w:rsidP="00051D55">
            <w:pPr>
              <w:spacing w:after="0" w:line="240" w:lineRule="auto"/>
              <w:jc w:val="both"/>
              <w:rPr>
                <w:rFonts w:eastAsia="Calibri" w:cs="Calibri"/>
                <w:color w:val="auto"/>
                <w:sz w:val="22"/>
                <w:lang w:val="en-US"/>
              </w:rPr>
            </w:pPr>
            <w:r>
              <w:rPr>
                <w:rFonts w:eastAsia="Calibri" w:cs="Calibri"/>
                <w:color w:val="auto"/>
                <w:sz w:val="22"/>
                <w:lang w:val="en-US"/>
              </w:rPr>
              <w:t>5</w:t>
            </w:r>
          </w:p>
        </w:tc>
        <w:tc>
          <w:tcPr>
            <w:tcW w:w="5112" w:type="dxa"/>
            <w:shd w:val="clear" w:color="auto" w:fill="auto"/>
          </w:tcPr>
          <w:p w14:paraId="43E33776" w14:textId="77A46457" w:rsidR="00160246" w:rsidRPr="00051D55" w:rsidRDefault="00656D7D" w:rsidP="00051D55">
            <w:pPr>
              <w:spacing w:after="0" w:line="240" w:lineRule="auto"/>
              <w:jc w:val="both"/>
              <w:rPr>
                <w:rFonts w:eastAsia="Calibri" w:cs="Calibri"/>
                <w:color w:val="auto"/>
                <w:sz w:val="22"/>
                <w:lang w:val="en-US"/>
              </w:rPr>
            </w:pPr>
            <w:r>
              <w:rPr>
                <w:rFonts w:eastAsia="Calibri" w:cs="Calibri"/>
                <w:color w:val="auto"/>
                <w:sz w:val="22"/>
                <w:lang w:val="en-US"/>
              </w:rPr>
              <w:t xml:space="preserve">Development of </w:t>
            </w:r>
            <w:r w:rsidR="00503894">
              <w:rPr>
                <w:rFonts w:eastAsia="Calibri" w:cs="Calibri"/>
                <w:color w:val="auto"/>
                <w:sz w:val="22"/>
                <w:lang w:val="en-US"/>
              </w:rPr>
              <w:t xml:space="preserve">Ukraine </w:t>
            </w:r>
            <w:r>
              <w:rPr>
                <w:rFonts w:eastAsia="Calibri" w:cs="Calibri"/>
                <w:color w:val="auto"/>
                <w:sz w:val="22"/>
                <w:lang w:val="en-US"/>
              </w:rPr>
              <w:t xml:space="preserve">Country </w:t>
            </w:r>
            <w:r w:rsidR="00503894">
              <w:rPr>
                <w:rFonts w:eastAsia="Calibri" w:cs="Calibri"/>
                <w:color w:val="auto"/>
                <w:sz w:val="22"/>
                <w:lang w:val="en-US"/>
              </w:rPr>
              <w:t>Strategy 2022-202</w:t>
            </w:r>
            <w:r>
              <w:rPr>
                <w:rFonts w:eastAsia="Calibri" w:cs="Calibri"/>
                <w:color w:val="auto"/>
                <w:sz w:val="22"/>
                <w:lang w:val="en-US"/>
              </w:rPr>
              <w:t>5</w:t>
            </w:r>
          </w:p>
        </w:tc>
        <w:tc>
          <w:tcPr>
            <w:tcW w:w="3356" w:type="dxa"/>
            <w:shd w:val="clear" w:color="auto" w:fill="auto"/>
          </w:tcPr>
          <w:p w14:paraId="7ED374CB" w14:textId="21D1E116" w:rsidR="00160246" w:rsidRPr="00051D55" w:rsidRDefault="00656D7D" w:rsidP="00051D55">
            <w:pPr>
              <w:spacing w:after="0" w:line="240" w:lineRule="auto"/>
              <w:jc w:val="both"/>
              <w:rPr>
                <w:rFonts w:eastAsia="Calibri" w:cs="Calibri"/>
                <w:color w:val="auto"/>
                <w:sz w:val="22"/>
                <w:lang w:val="en-US"/>
              </w:rPr>
            </w:pPr>
            <w:r>
              <w:rPr>
                <w:rFonts w:eastAsia="Calibri" w:cs="Calibri"/>
                <w:color w:val="auto"/>
                <w:sz w:val="22"/>
                <w:lang w:val="en-US"/>
              </w:rPr>
              <w:t>Country Director</w:t>
            </w:r>
          </w:p>
        </w:tc>
      </w:tr>
    </w:tbl>
    <w:p w14:paraId="5C3329D5" w14:textId="77777777" w:rsidR="006E0BB7" w:rsidRPr="00051D55" w:rsidRDefault="006E0BB7" w:rsidP="00051D55">
      <w:pPr>
        <w:spacing w:after="0" w:line="240" w:lineRule="auto"/>
        <w:jc w:val="both"/>
        <w:rPr>
          <w:rFonts w:eastAsia="Calibri" w:cs="Calibri"/>
          <w:color w:val="auto"/>
          <w:sz w:val="22"/>
          <w:u w:val="single"/>
        </w:rPr>
      </w:pPr>
    </w:p>
    <w:p w14:paraId="30B18A04" w14:textId="589681EA" w:rsidR="00CA5D05" w:rsidRPr="00051D55" w:rsidRDefault="00CA5D05" w:rsidP="003F5524">
      <w:pPr>
        <w:pStyle w:val="ListParagraph"/>
        <w:numPr>
          <w:ilvl w:val="3"/>
          <w:numId w:val="4"/>
        </w:numPr>
        <w:tabs>
          <w:tab w:val="clear" w:pos="2880"/>
        </w:tabs>
        <w:spacing w:after="0" w:line="240" w:lineRule="auto"/>
        <w:ind w:left="426" w:hanging="426"/>
        <w:jc w:val="both"/>
        <w:rPr>
          <w:rFonts w:eastAsia="Calibri" w:cs="Calibri"/>
          <w:b/>
          <w:bCs/>
          <w:color w:val="auto"/>
          <w:sz w:val="22"/>
          <w:u w:val="single"/>
        </w:rPr>
      </w:pPr>
      <w:r w:rsidRPr="00051D55">
        <w:rPr>
          <w:rFonts w:eastAsia="Calibri" w:cs="Calibri"/>
          <w:b/>
          <w:bCs/>
          <w:color w:val="auto"/>
          <w:sz w:val="22"/>
          <w:u w:val="single"/>
          <w:lang w:val="en-US"/>
        </w:rPr>
        <w:t>Payment</w:t>
      </w:r>
      <w:r w:rsidRPr="00051D55">
        <w:rPr>
          <w:rFonts w:eastAsia="Calibri" w:cs="Calibri"/>
          <w:b/>
          <w:bCs/>
          <w:color w:val="auto"/>
          <w:sz w:val="22"/>
          <w:u w:val="single"/>
        </w:rPr>
        <w:t xml:space="preserve"> Terms</w:t>
      </w:r>
    </w:p>
    <w:p w14:paraId="35F2653F" w14:textId="77777777" w:rsidR="00CC0755" w:rsidRPr="00051D55" w:rsidRDefault="00CC0755" w:rsidP="00051D55">
      <w:pPr>
        <w:spacing w:after="0" w:line="240" w:lineRule="auto"/>
        <w:jc w:val="both"/>
        <w:rPr>
          <w:rFonts w:eastAsia="Calibri" w:cs="Calibri"/>
          <w:color w:val="auto"/>
          <w:sz w:val="22"/>
        </w:rPr>
      </w:pPr>
    </w:p>
    <w:p w14:paraId="74185CF2" w14:textId="5FD8435B" w:rsidR="00CA5D05" w:rsidRPr="00051D55" w:rsidRDefault="00776645" w:rsidP="003F5524">
      <w:pPr>
        <w:numPr>
          <w:ilvl w:val="0"/>
          <w:numId w:val="11"/>
        </w:numPr>
        <w:spacing w:after="0" w:line="240" w:lineRule="auto"/>
        <w:jc w:val="both"/>
        <w:rPr>
          <w:rFonts w:eastAsia="Calibri" w:cs="Calibri"/>
          <w:color w:val="auto"/>
          <w:sz w:val="22"/>
        </w:rPr>
      </w:pPr>
      <w:r>
        <w:rPr>
          <w:rFonts w:eastAsia="Calibri" w:cs="Calibri"/>
          <w:color w:val="auto"/>
          <w:sz w:val="22"/>
        </w:rPr>
        <w:t>The payment for the consultancy</w:t>
      </w:r>
      <w:r w:rsidR="00CA5D05" w:rsidRPr="00051D55">
        <w:rPr>
          <w:rFonts w:eastAsia="Calibri" w:cs="Calibri"/>
          <w:color w:val="auto"/>
          <w:sz w:val="22"/>
        </w:rPr>
        <w:t xml:space="preserve"> service</w:t>
      </w:r>
      <w:r w:rsidR="006E0BB7" w:rsidRPr="00051D55">
        <w:rPr>
          <w:rFonts w:eastAsia="Calibri" w:cs="Calibri"/>
          <w:color w:val="auto"/>
          <w:sz w:val="22"/>
        </w:rPr>
        <w:t xml:space="preserve"> </w:t>
      </w:r>
      <w:r w:rsidR="00CA5D05" w:rsidRPr="00051D55">
        <w:rPr>
          <w:rFonts w:eastAsia="Calibri" w:cs="Calibri"/>
          <w:color w:val="auto"/>
          <w:sz w:val="22"/>
        </w:rPr>
        <w:t>will be implemented through the NRC Head Office in Oslo in USD by bank transfer within 10 working days after submission of all required documents and deliverables by the evaluat</w:t>
      </w:r>
      <w:r w:rsidR="00CE03F4" w:rsidRPr="00051D55">
        <w:rPr>
          <w:rFonts w:eastAsia="Calibri" w:cs="Calibri"/>
          <w:color w:val="auto"/>
          <w:sz w:val="22"/>
        </w:rPr>
        <w:t>or</w:t>
      </w:r>
      <w:r w:rsidR="00662FDD" w:rsidRPr="00051D55">
        <w:rPr>
          <w:rFonts w:eastAsia="Calibri" w:cs="Calibri"/>
          <w:color w:val="auto"/>
          <w:sz w:val="22"/>
        </w:rPr>
        <w:t>(s)</w:t>
      </w:r>
      <w:r w:rsidR="00CA5D05" w:rsidRPr="00051D55">
        <w:rPr>
          <w:rFonts w:eastAsia="Calibri" w:cs="Calibri"/>
          <w:color w:val="auto"/>
          <w:sz w:val="22"/>
        </w:rPr>
        <w:t xml:space="preserve"> to NRC Ukraine.</w:t>
      </w:r>
    </w:p>
    <w:p w14:paraId="696D9E08" w14:textId="2F22F0CA" w:rsidR="00CA5D05" w:rsidRPr="00051D55" w:rsidRDefault="00CA5D05" w:rsidP="003F5524">
      <w:pPr>
        <w:numPr>
          <w:ilvl w:val="0"/>
          <w:numId w:val="11"/>
        </w:numPr>
        <w:spacing w:after="0" w:line="240" w:lineRule="auto"/>
        <w:jc w:val="both"/>
        <w:rPr>
          <w:rFonts w:eastAsia="Calibri" w:cs="Calibri"/>
          <w:color w:val="auto"/>
          <w:sz w:val="22"/>
        </w:rPr>
      </w:pPr>
      <w:r w:rsidRPr="00051D55">
        <w:rPr>
          <w:rFonts w:eastAsia="Calibri" w:cs="Calibri"/>
          <w:color w:val="auto"/>
          <w:sz w:val="22"/>
        </w:rPr>
        <w:t xml:space="preserve">The international consultant(s) are responsible for all taxable income in their home country. </w:t>
      </w:r>
    </w:p>
    <w:p w14:paraId="6A7C331F" w14:textId="77777777" w:rsidR="00CC0755" w:rsidRPr="00051D55" w:rsidRDefault="00CC0755" w:rsidP="00051D55">
      <w:pPr>
        <w:spacing w:after="0" w:line="240" w:lineRule="auto"/>
        <w:ind w:left="720"/>
        <w:jc w:val="both"/>
        <w:rPr>
          <w:rFonts w:eastAsia="Calibri" w:cs="Calibri"/>
          <w:color w:val="auto"/>
          <w:sz w:val="22"/>
        </w:rPr>
      </w:pPr>
    </w:p>
    <w:p w14:paraId="2D549477" w14:textId="445926CE" w:rsidR="00CA5D05" w:rsidRPr="00051D55" w:rsidRDefault="00651508" w:rsidP="003F5524">
      <w:pPr>
        <w:pStyle w:val="ListParagraph"/>
        <w:numPr>
          <w:ilvl w:val="3"/>
          <w:numId w:val="4"/>
        </w:numPr>
        <w:tabs>
          <w:tab w:val="clear" w:pos="2880"/>
          <w:tab w:val="num" w:pos="142"/>
        </w:tabs>
        <w:spacing w:after="0" w:line="240" w:lineRule="auto"/>
        <w:ind w:left="426" w:hanging="426"/>
        <w:jc w:val="both"/>
        <w:rPr>
          <w:rFonts w:eastAsia="Calibri" w:cs="Calibri"/>
          <w:b/>
          <w:color w:val="auto"/>
          <w:sz w:val="22"/>
          <w:u w:val="single"/>
        </w:rPr>
      </w:pPr>
      <w:r w:rsidRPr="00051D55">
        <w:rPr>
          <w:rFonts w:eastAsia="Calibri" w:cs="Calibri"/>
          <w:b/>
          <w:bCs/>
          <w:color w:val="auto"/>
          <w:sz w:val="22"/>
          <w:u w:val="single"/>
          <w:lang w:val="en-US"/>
        </w:rPr>
        <w:t>Required</w:t>
      </w:r>
      <w:r w:rsidR="00CA5D05" w:rsidRPr="00051D55">
        <w:rPr>
          <w:rFonts w:eastAsia="Calibri" w:cs="Calibri"/>
          <w:b/>
          <w:color w:val="auto"/>
          <w:sz w:val="22"/>
          <w:u w:val="single"/>
        </w:rPr>
        <w:t xml:space="preserve"> </w:t>
      </w:r>
      <w:r w:rsidRPr="00051D55">
        <w:rPr>
          <w:rFonts w:eastAsia="Calibri" w:cs="Calibri"/>
          <w:b/>
          <w:bCs/>
          <w:color w:val="auto"/>
          <w:sz w:val="22"/>
          <w:u w:val="single"/>
        </w:rPr>
        <w:t>competencies</w:t>
      </w:r>
      <w:r w:rsidR="00CA5D05" w:rsidRPr="00051D55">
        <w:rPr>
          <w:rFonts w:eastAsia="Calibri" w:cs="Calibri"/>
          <w:b/>
          <w:color w:val="auto"/>
          <w:sz w:val="22"/>
          <w:u w:val="single"/>
        </w:rPr>
        <w:t>:</w:t>
      </w:r>
    </w:p>
    <w:p w14:paraId="20D060DD" w14:textId="77777777" w:rsidR="00CA5D05" w:rsidRPr="00051D55" w:rsidRDefault="00CA5D05" w:rsidP="00051D55">
      <w:pPr>
        <w:spacing w:after="0" w:line="240" w:lineRule="auto"/>
        <w:ind w:left="360"/>
        <w:contextualSpacing/>
        <w:jc w:val="both"/>
        <w:rPr>
          <w:rFonts w:eastAsia="Calibri" w:cs="Calibri"/>
          <w:b/>
          <w:color w:val="auto"/>
          <w:sz w:val="22"/>
          <w:u w:val="single"/>
        </w:rPr>
      </w:pPr>
    </w:p>
    <w:p w14:paraId="64395F11" w14:textId="1DED84F8" w:rsidR="00160246" w:rsidRPr="00051D55" w:rsidRDefault="00160246" w:rsidP="003F5524">
      <w:pPr>
        <w:numPr>
          <w:ilvl w:val="0"/>
          <w:numId w:val="12"/>
        </w:numPr>
        <w:spacing w:after="100" w:afterAutospacing="1" w:line="280" w:lineRule="atLeast"/>
        <w:jc w:val="both"/>
        <w:rPr>
          <w:rFonts w:eastAsia="Times New Roman" w:cs="Times New Roman"/>
          <w:color w:val="auto"/>
          <w:sz w:val="22"/>
          <w:lang w:eastAsia="uk-UA"/>
        </w:rPr>
      </w:pPr>
      <w:r w:rsidRPr="00051D55">
        <w:rPr>
          <w:rFonts w:eastAsia="Times New Roman" w:cs="Times New Roman"/>
          <w:color w:val="auto"/>
          <w:sz w:val="22"/>
          <w:lang w:eastAsia="uk-UA"/>
        </w:rPr>
        <w:t>Relevan</w:t>
      </w:r>
      <w:r w:rsidR="00776645">
        <w:rPr>
          <w:rFonts w:eastAsia="Times New Roman" w:cs="Times New Roman"/>
          <w:color w:val="auto"/>
          <w:sz w:val="22"/>
          <w:lang w:eastAsia="uk-UA"/>
        </w:rPr>
        <w:t xml:space="preserve">t post graduate degree </w:t>
      </w:r>
    </w:p>
    <w:p w14:paraId="4DC52329" w14:textId="69CE629F" w:rsidR="00160246" w:rsidRPr="00051D55" w:rsidRDefault="00160246" w:rsidP="003F5524">
      <w:pPr>
        <w:numPr>
          <w:ilvl w:val="0"/>
          <w:numId w:val="12"/>
        </w:numPr>
        <w:shd w:val="clear" w:color="auto" w:fill="FFFFFF"/>
        <w:spacing w:after="0" w:line="240" w:lineRule="auto"/>
        <w:jc w:val="both"/>
        <w:rPr>
          <w:rFonts w:eastAsia="Times New Roman" w:cs="Segoe UI"/>
          <w:color w:val="auto"/>
          <w:sz w:val="22"/>
          <w:lang w:val="en-US"/>
        </w:rPr>
      </w:pPr>
      <w:r w:rsidRPr="00051D55">
        <w:rPr>
          <w:rFonts w:eastAsia="Times New Roman" w:cs="Segoe UI"/>
          <w:color w:val="auto"/>
          <w:sz w:val="22"/>
          <w:bdr w:val="none" w:sz="0" w:space="0" w:color="auto" w:frame="1"/>
          <w:lang w:val="en-US"/>
        </w:rPr>
        <w:t xml:space="preserve">At least 5 years of proven professional experience in humanitarian-development sector; at least </w:t>
      </w:r>
      <w:r w:rsidR="00776645">
        <w:rPr>
          <w:rFonts w:eastAsia="Times New Roman" w:cs="Segoe UI"/>
          <w:color w:val="auto"/>
          <w:sz w:val="22"/>
          <w:bdr w:val="none" w:sz="0" w:space="0" w:color="auto" w:frame="1"/>
          <w:lang w:val="en-US"/>
        </w:rPr>
        <w:t>3 of which should be overseas</w:t>
      </w:r>
      <w:r w:rsidRPr="00051D55">
        <w:rPr>
          <w:rFonts w:eastAsia="Times New Roman" w:cs="Segoe UI"/>
          <w:color w:val="auto"/>
          <w:sz w:val="22"/>
          <w:bdr w:val="none" w:sz="0" w:space="0" w:color="auto" w:frame="1"/>
          <w:lang w:val="en-US"/>
        </w:rPr>
        <w:t xml:space="preserve">. </w:t>
      </w:r>
    </w:p>
    <w:p w14:paraId="014C7EA7" w14:textId="04299362" w:rsidR="00160246" w:rsidRPr="00051D55" w:rsidRDefault="00776645" w:rsidP="003F5524">
      <w:pPr>
        <w:pStyle w:val="NoSpacing"/>
        <w:numPr>
          <w:ilvl w:val="0"/>
          <w:numId w:val="12"/>
        </w:numPr>
        <w:jc w:val="both"/>
        <w:rPr>
          <w:rFonts w:asciiTheme="minorHAnsi" w:hAnsiTheme="minorHAnsi"/>
          <w:szCs w:val="22"/>
        </w:rPr>
      </w:pPr>
      <w:r>
        <w:rPr>
          <w:rFonts w:asciiTheme="minorHAnsi" w:hAnsiTheme="minorHAnsi"/>
          <w:szCs w:val="22"/>
        </w:rPr>
        <w:t>Proven e</w:t>
      </w:r>
      <w:r w:rsidR="00160246" w:rsidRPr="00051D55">
        <w:rPr>
          <w:rFonts w:asciiTheme="minorHAnsi" w:hAnsiTheme="minorHAnsi"/>
          <w:szCs w:val="22"/>
        </w:rPr>
        <w:t xml:space="preserve">xperience in </w:t>
      </w:r>
      <w:r>
        <w:rPr>
          <w:rFonts w:asciiTheme="minorHAnsi" w:hAnsiTheme="minorHAnsi"/>
          <w:szCs w:val="22"/>
        </w:rPr>
        <w:t>designing and writing INGO strategies</w:t>
      </w:r>
    </w:p>
    <w:p w14:paraId="2549279E" w14:textId="2F37359F" w:rsidR="00160246" w:rsidRPr="00776645" w:rsidRDefault="00776645" w:rsidP="003F5524">
      <w:pPr>
        <w:numPr>
          <w:ilvl w:val="0"/>
          <w:numId w:val="12"/>
        </w:numPr>
        <w:spacing w:after="100" w:afterAutospacing="1" w:line="280" w:lineRule="atLeast"/>
        <w:jc w:val="both"/>
        <w:rPr>
          <w:rFonts w:eastAsia="Times New Roman" w:cs="Arial"/>
          <w:color w:val="auto"/>
          <w:spacing w:val="-2"/>
          <w:sz w:val="22"/>
          <w:lang w:val="uk-UA" w:eastAsia="uk-UA"/>
        </w:rPr>
      </w:pPr>
      <w:r>
        <w:rPr>
          <w:rFonts w:eastAsia="Times New Roman" w:cs="Arial"/>
          <w:color w:val="auto"/>
          <w:spacing w:val="-2"/>
          <w:sz w:val="22"/>
          <w:lang w:val="en-US" w:eastAsia="uk-UA"/>
        </w:rPr>
        <w:t>Native English speaker with strong writing skills</w:t>
      </w:r>
    </w:p>
    <w:p w14:paraId="7D6B7468" w14:textId="057F9C7E" w:rsidR="000A3914" w:rsidRPr="00776645" w:rsidRDefault="00776645" w:rsidP="003F5524">
      <w:pPr>
        <w:numPr>
          <w:ilvl w:val="0"/>
          <w:numId w:val="12"/>
        </w:numPr>
        <w:spacing w:after="100" w:afterAutospacing="1" w:line="280" w:lineRule="atLeast"/>
        <w:jc w:val="both"/>
        <w:rPr>
          <w:rFonts w:eastAsia="Times New Roman" w:cs="Arial"/>
          <w:color w:val="auto"/>
          <w:spacing w:val="-2"/>
          <w:sz w:val="22"/>
          <w:lang w:val="uk-UA" w:eastAsia="uk-UA"/>
        </w:rPr>
      </w:pPr>
      <w:r>
        <w:rPr>
          <w:rFonts w:eastAsia="Times New Roman" w:cs="Arial"/>
          <w:color w:val="auto"/>
          <w:spacing w:val="-2"/>
          <w:sz w:val="22"/>
          <w:lang w:val="en-US" w:eastAsia="uk-UA"/>
        </w:rPr>
        <w:t>Basic Understanding of Ukraine context</w:t>
      </w:r>
    </w:p>
    <w:p w14:paraId="0BA34167" w14:textId="0341815B" w:rsidR="00776645" w:rsidRPr="00776645" w:rsidRDefault="00776645" w:rsidP="003F5524">
      <w:pPr>
        <w:numPr>
          <w:ilvl w:val="0"/>
          <w:numId w:val="12"/>
        </w:numPr>
        <w:spacing w:after="100" w:afterAutospacing="1" w:line="280" w:lineRule="atLeast"/>
        <w:jc w:val="both"/>
        <w:rPr>
          <w:rFonts w:eastAsia="Times New Roman" w:cs="Arial"/>
          <w:color w:val="auto"/>
          <w:spacing w:val="-2"/>
          <w:sz w:val="22"/>
          <w:lang w:val="uk-UA" w:eastAsia="uk-UA"/>
        </w:rPr>
      </w:pPr>
      <w:r w:rsidRPr="00051D55">
        <w:rPr>
          <w:rFonts w:eastAsia="Times New Roman" w:cs="Arial"/>
          <w:color w:val="auto"/>
          <w:spacing w:val="-2"/>
          <w:sz w:val="22"/>
          <w:lang w:val="en-US" w:eastAsia="uk-UA"/>
        </w:rPr>
        <w:t>Prior experience working with NRC</w:t>
      </w:r>
      <w:r>
        <w:rPr>
          <w:rFonts w:eastAsia="Times New Roman" w:cs="Arial"/>
          <w:color w:val="auto"/>
          <w:spacing w:val="-2"/>
          <w:sz w:val="22"/>
          <w:lang w:val="en-US" w:eastAsia="uk-UA"/>
        </w:rPr>
        <w:t xml:space="preserve"> and understanding of NRC strategic processes</w:t>
      </w:r>
      <w:r w:rsidRPr="00051D55">
        <w:rPr>
          <w:rFonts w:eastAsia="Times New Roman" w:cs="Arial"/>
          <w:color w:val="auto"/>
          <w:spacing w:val="-2"/>
          <w:sz w:val="22"/>
          <w:lang w:val="en-US" w:eastAsia="uk-UA"/>
        </w:rPr>
        <w:t xml:space="preserve"> is an advantage</w:t>
      </w:r>
    </w:p>
    <w:p w14:paraId="79717925" w14:textId="0031F794" w:rsidR="00776645" w:rsidRPr="00051D55" w:rsidRDefault="00776645" w:rsidP="003F5524">
      <w:pPr>
        <w:numPr>
          <w:ilvl w:val="0"/>
          <w:numId w:val="12"/>
        </w:numPr>
        <w:spacing w:after="100" w:afterAutospacing="1" w:line="280" w:lineRule="atLeast"/>
        <w:jc w:val="both"/>
        <w:rPr>
          <w:rFonts w:eastAsia="Times New Roman" w:cs="Arial"/>
          <w:color w:val="auto"/>
          <w:spacing w:val="-2"/>
          <w:sz w:val="22"/>
          <w:lang w:val="uk-UA" w:eastAsia="uk-UA"/>
        </w:rPr>
      </w:pPr>
      <w:r>
        <w:rPr>
          <w:rFonts w:eastAsia="Times New Roman" w:cs="Arial"/>
          <w:color w:val="auto"/>
          <w:spacing w:val="-2"/>
          <w:sz w:val="22"/>
          <w:lang w:val="en-US" w:eastAsia="uk-UA"/>
        </w:rPr>
        <w:t>Previous experience of working on Ukraine is an advantage</w:t>
      </w:r>
    </w:p>
    <w:p w14:paraId="51EFDBD1" w14:textId="5AB03958" w:rsidR="00CA5D05" w:rsidRPr="00051D55" w:rsidRDefault="00651508" w:rsidP="003F5524">
      <w:pPr>
        <w:pStyle w:val="ListParagraph"/>
        <w:numPr>
          <w:ilvl w:val="3"/>
          <w:numId w:val="4"/>
        </w:numPr>
        <w:tabs>
          <w:tab w:val="clear" w:pos="2880"/>
          <w:tab w:val="num" w:pos="426"/>
        </w:tabs>
        <w:spacing w:after="0" w:line="240" w:lineRule="auto"/>
        <w:ind w:left="426" w:hanging="426"/>
        <w:contextualSpacing/>
        <w:jc w:val="both"/>
        <w:rPr>
          <w:rFonts w:eastAsia="Calibri" w:cs="Calibri"/>
          <w:b/>
          <w:color w:val="auto"/>
          <w:sz w:val="22"/>
          <w:u w:val="single"/>
        </w:rPr>
      </w:pPr>
      <w:r w:rsidRPr="00051D55">
        <w:rPr>
          <w:rFonts w:eastAsia="Calibri" w:cs="Calibri"/>
          <w:b/>
          <w:color w:val="auto"/>
          <w:sz w:val="22"/>
          <w:u w:val="single"/>
        </w:rPr>
        <w:t>Application instructions:</w:t>
      </w:r>
    </w:p>
    <w:p w14:paraId="79D0CC4B" w14:textId="77777777" w:rsidR="00CA5D05" w:rsidRPr="00051D55" w:rsidRDefault="00CA5D05" w:rsidP="00051D55">
      <w:pPr>
        <w:spacing w:after="0" w:line="240" w:lineRule="auto"/>
        <w:jc w:val="both"/>
        <w:rPr>
          <w:rFonts w:eastAsia="Calibri" w:cs="Calibri"/>
          <w:b/>
          <w:color w:val="auto"/>
          <w:sz w:val="22"/>
          <w:u w:val="single"/>
        </w:rPr>
      </w:pPr>
    </w:p>
    <w:p w14:paraId="124C7562" w14:textId="301978DF" w:rsidR="00CA5D05" w:rsidRPr="00051D55" w:rsidRDefault="0093037C" w:rsidP="003F5524">
      <w:pPr>
        <w:numPr>
          <w:ilvl w:val="0"/>
          <w:numId w:val="10"/>
        </w:numPr>
        <w:spacing w:after="0" w:line="240" w:lineRule="auto"/>
        <w:contextualSpacing/>
        <w:jc w:val="both"/>
        <w:rPr>
          <w:rFonts w:eastAsia="Calibri" w:cs="Calibri"/>
          <w:color w:val="auto"/>
          <w:sz w:val="22"/>
          <w:lang w:val="en-US"/>
        </w:rPr>
      </w:pPr>
      <w:r w:rsidRPr="00051D55">
        <w:rPr>
          <w:rFonts w:eastAsia="Calibri" w:cs="Calibri"/>
          <w:color w:val="auto"/>
          <w:sz w:val="22"/>
        </w:rPr>
        <w:t xml:space="preserve">The Consultancy should be conducted and finalized </w:t>
      </w:r>
      <w:r w:rsidR="00776645">
        <w:rPr>
          <w:rFonts w:eastAsia="Calibri" w:cs="Calibri"/>
          <w:color w:val="auto"/>
          <w:sz w:val="22"/>
        </w:rPr>
        <w:t xml:space="preserve">by mid </w:t>
      </w:r>
      <w:proofErr w:type="gramStart"/>
      <w:r w:rsidR="00776645">
        <w:rPr>
          <w:rFonts w:eastAsia="Calibri" w:cs="Calibri"/>
          <w:color w:val="auto"/>
          <w:sz w:val="22"/>
        </w:rPr>
        <w:t>October,</w:t>
      </w:r>
      <w:proofErr w:type="gramEnd"/>
      <w:r w:rsidR="00776645">
        <w:rPr>
          <w:rFonts w:eastAsia="Calibri" w:cs="Calibri"/>
          <w:color w:val="auto"/>
          <w:sz w:val="22"/>
        </w:rPr>
        <w:t xml:space="preserve"> 2021</w:t>
      </w:r>
      <w:r w:rsidRPr="00051D55">
        <w:rPr>
          <w:rFonts w:eastAsia="Calibri" w:cs="Calibri"/>
          <w:color w:val="auto"/>
          <w:sz w:val="22"/>
        </w:rPr>
        <w:t xml:space="preserve">. Applications should include the following: </w:t>
      </w:r>
    </w:p>
    <w:p w14:paraId="1E31C3E4" w14:textId="69F87D75" w:rsidR="00E83567" w:rsidRPr="00051D55" w:rsidRDefault="00E83567" w:rsidP="003F5524">
      <w:pPr>
        <w:numPr>
          <w:ilvl w:val="1"/>
          <w:numId w:val="10"/>
        </w:numPr>
        <w:spacing w:after="0" w:line="240" w:lineRule="auto"/>
        <w:contextualSpacing/>
        <w:jc w:val="both"/>
        <w:rPr>
          <w:rFonts w:eastAsia="Calibri" w:cs="Calibri"/>
          <w:color w:val="auto"/>
          <w:sz w:val="22"/>
          <w:lang w:val="en-US"/>
        </w:rPr>
      </w:pPr>
      <w:r w:rsidRPr="00051D55">
        <w:rPr>
          <w:rFonts w:eastAsia="Calibri" w:cs="Calibri"/>
          <w:color w:val="auto"/>
          <w:sz w:val="22"/>
        </w:rPr>
        <w:t>CVs</w:t>
      </w:r>
    </w:p>
    <w:p w14:paraId="7CF1EB1C" w14:textId="70AD3D33" w:rsidR="00E83567" w:rsidRPr="00051D55" w:rsidRDefault="00E83567" w:rsidP="003F5524">
      <w:pPr>
        <w:numPr>
          <w:ilvl w:val="1"/>
          <w:numId w:val="10"/>
        </w:numPr>
        <w:spacing w:after="0" w:line="240" w:lineRule="auto"/>
        <w:contextualSpacing/>
        <w:jc w:val="both"/>
        <w:rPr>
          <w:rFonts w:eastAsia="Calibri" w:cs="Calibri"/>
          <w:color w:val="auto"/>
          <w:sz w:val="22"/>
          <w:lang w:val="en-US"/>
        </w:rPr>
      </w:pPr>
      <w:r w:rsidRPr="00051D55">
        <w:rPr>
          <w:rFonts w:eastAsia="Calibri" w:cs="Calibri"/>
          <w:color w:val="auto"/>
          <w:sz w:val="22"/>
        </w:rPr>
        <w:t xml:space="preserve">Cover letter addressing how the applicant meets Required Competencies </w:t>
      </w:r>
    </w:p>
    <w:p w14:paraId="4111B11B" w14:textId="0D7EA78D" w:rsidR="00E83567" w:rsidRPr="00051D55" w:rsidRDefault="00E83567" w:rsidP="003F5524">
      <w:pPr>
        <w:numPr>
          <w:ilvl w:val="1"/>
          <w:numId w:val="10"/>
        </w:numPr>
        <w:spacing w:after="0" w:line="240" w:lineRule="auto"/>
        <w:contextualSpacing/>
        <w:jc w:val="both"/>
        <w:rPr>
          <w:rFonts w:eastAsia="Calibri" w:cs="Calibri"/>
          <w:color w:val="auto"/>
          <w:sz w:val="22"/>
          <w:lang w:val="en-US"/>
        </w:rPr>
      </w:pPr>
      <w:r w:rsidRPr="00051D55">
        <w:rPr>
          <w:rFonts w:eastAsia="Calibri" w:cs="Calibri"/>
          <w:color w:val="auto"/>
          <w:sz w:val="22"/>
        </w:rPr>
        <w:t>At least 2 samples of previous work undertaken and led by the consultant</w:t>
      </w:r>
    </w:p>
    <w:p w14:paraId="3074C32D" w14:textId="05625CEE" w:rsidR="009B443B" w:rsidRPr="00051D55" w:rsidRDefault="00E83567" w:rsidP="36F8C239">
      <w:pPr>
        <w:numPr>
          <w:ilvl w:val="1"/>
          <w:numId w:val="10"/>
        </w:numPr>
        <w:spacing w:after="0" w:line="240" w:lineRule="auto"/>
        <w:contextualSpacing/>
        <w:jc w:val="both"/>
        <w:rPr>
          <w:rFonts w:eastAsia="Calibri" w:cs="Calibri"/>
          <w:color w:val="auto"/>
          <w:sz w:val="22"/>
          <w:lang w:val="en-US"/>
        </w:rPr>
      </w:pPr>
      <w:r w:rsidRPr="36F8C239">
        <w:rPr>
          <w:rFonts w:eastAsia="Calibri" w:cs="Calibri"/>
          <w:color w:val="auto"/>
          <w:sz w:val="22"/>
        </w:rPr>
        <w:t>Proposed budget itemized detailing consultancy fees, travel, per diem, insurance costs, and communications; all budgets should be made in USD</w:t>
      </w:r>
      <w:r w:rsidR="009B443B" w:rsidRPr="36F8C239">
        <w:rPr>
          <w:rFonts w:eastAsia="Calibri" w:cs="Calibri"/>
          <w:color w:val="auto"/>
          <w:sz w:val="22"/>
        </w:rPr>
        <w:t xml:space="preserve"> (</w:t>
      </w:r>
      <w:r w:rsidR="009B443B" w:rsidRPr="36F8C239">
        <w:rPr>
          <w:rFonts w:eastAsia="Calibri" w:cs="Calibri"/>
          <w:color w:val="auto"/>
          <w:sz w:val="22"/>
          <w:lang w:val="en-US"/>
        </w:rPr>
        <w:t>Please note that NRC will provide a translator when required</w:t>
      </w:r>
      <w:r w:rsidR="00D70BDE">
        <w:rPr>
          <w:rFonts w:eastAsia="Calibri" w:cs="Calibri"/>
          <w:color w:val="auto"/>
          <w:sz w:val="22"/>
          <w:lang w:val="en-US"/>
        </w:rPr>
        <w:t xml:space="preserve"> as well as transportation within Severodonetsk area, transportation from and to the airport and from and to the train station and return train ticket from Kyiv to Severodonetsk</w:t>
      </w:r>
      <w:r w:rsidR="009B443B" w:rsidRPr="36F8C239">
        <w:rPr>
          <w:rFonts w:eastAsia="Calibri" w:cs="Calibri"/>
          <w:color w:val="auto"/>
          <w:sz w:val="22"/>
          <w:lang w:val="en-US"/>
        </w:rPr>
        <w:t xml:space="preserve">). </w:t>
      </w:r>
    </w:p>
    <w:p w14:paraId="4EEE7EDD" w14:textId="6FE4091C" w:rsidR="00E83567" w:rsidRPr="00051D55" w:rsidRDefault="00E83567" w:rsidP="0078500B">
      <w:pPr>
        <w:spacing w:after="0" w:line="240" w:lineRule="auto"/>
        <w:ind w:left="1440"/>
        <w:contextualSpacing/>
        <w:jc w:val="both"/>
        <w:rPr>
          <w:rFonts w:eastAsia="Calibri" w:cs="Calibri"/>
          <w:color w:val="auto"/>
          <w:sz w:val="22"/>
          <w:lang w:val="en-US"/>
        </w:rPr>
      </w:pPr>
    </w:p>
    <w:p w14:paraId="2E885EA8" w14:textId="21A3C788" w:rsidR="00E83567" w:rsidRDefault="00E83567" w:rsidP="003F5524">
      <w:pPr>
        <w:numPr>
          <w:ilvl w:val="1"/>
          <w:numId w:val="10"/>
        </w:numPr>
        <w:spacing w:after="0" w:line="240" w:lineRule="auto"/>
        <w:contextualSpacing/>
        <w:jc w:val="both"/>
        <w:rPr>
          <w:rFonts w:eastAsia="Calibri" w:cs="Calibri"/>
          <w:color w:val="auto"/>
          <w:sz w:val="22"/>
          <w:lang w:val="en-US"/>
        </w:rPr>
      </w:pPr>
      <w:r w:rsidRPr="00051D55">
        <w:rPr>
          <w:rFonts w:eastAsia="Calibri" w:cs="Calibri"/>
          <w:color w:val="auto"/>
          <w:sz w:val="22"/>
          <w:lang w:val="en-US"/>
        </w:rPr>
        <w:lastRenderedPageBreak/>
        <w:t xml:space="preserve">If applying as a registered business, please provide all registration and tax documents. This can be business registration and/or VAT or company tax registration from country of origin. If no proof of registration is available, consultant (sole trader) must confirm by signing the Consultant declaration that he/she complied with self-employment regulation in his / her country of origin.  </w:t>
      </w:r>
    </w:p>
    <w:p w14:paraId="22E3A4FF" w14:textId="77777777" w:rsidR="00CA5D05" w:rsidRPr="00051D55" w:rsidRDefault="00CA5D05" w:rsidP="00051D55">
      <w:pPr>
        <w:spacing w:after="0" w:line="240" w:lineRule="auto"/>
        <w:contextualSpacing/>
        <w:jc w:val="both"/>
        <w:rPr>
          <w:rFonts w:eastAsia="Calibri" w:cs="Calibri"/>
          <w:color w:val="auto"/>
          <w:sz w:val="22"/>
        </w:rPr>
      </w:pPr>
    </w:p>
    <w:p w14:paraId="123D8F93" w14:textId="39C21FE0" w:rsidR="00CA5D05" w:rsidRPr="00051D55" w:rsidRDefault="00CA5D05" w:rsidP="00051D55">
      <w:pPr>
        <w:spacing w:after="0" w:line="240" w:lineRule="auto"/>
        <w:jc w:val="both"/>
        <w:rPr>
          <w:rFonts w:eastAsia="Calibri" w:cs="Calibri"/>
          <w:iCs/>
          <w:color w:val="auto"/>
          <w:sz w:val="22"/>
          <w:u w:val="single"/>
          <w:lang w:val="en-US"/>
        </w:rPr>
      </w:pPr>
      <w:r w:rsidRPr="00051D55">
        <w:rPr>
          <w:rFonts w:eastAsia="Calibri" w:cs="Calibri"/>
          <w:iCs/>
          <w:color w:val="auto"/>
          <w:sz w:val="22"/>
          <w:u w:val="single"/>
          <w:lang w:val="en-US"/>
        </w:rPr>
        <w:t>Important Notes regarding Deliverables</w:t>
      </w:r>
    </w:p>
    <w:p w14:paraId="674DB8A1" w14:textId="77777777" w:rsidR="00CC0755" w:rsidRPr="00051D55" w:rsidRDefault="00CC0755" w:rsidP="00051D55">
      <w:pPr>
        <w:spacing w:after="0" w:line="240" w:lineRule="auto"/>
        <w:jc w:val="both"/>
        <w:rPr>
          <w:rFonts w:eastAsia="Calibri" w:cs="Calibri"/>
          <w:iCs/>
          <w:color w:val="auto"/>
          <w:sz w:val="22"/>
          <w:u w:val="single"/>
          <w:lang w:val="en-US"/>
        </w:rPr>
      </w:pPr>
    </w:p>
    <w:p w14:paraId="79DB708C" w14:textId="746A88EE" w:rsidR="00E83567" w:rsidRPr="00051D55" w:rsidRDefault="00CA5D05" w:rsidP="00051D55">
      <w:pPr>
        <w:spacing w:after="0" w:line="240" w:lineRule="auto"/>
        <w:jc w:val="both"/>
        <w:rPr>
          <w:rFonts w:eastAsia="Calibri" w:cs="Calibri"/>
          <w:i/>
          <w:color w:val="auto"/>
          <w:sz w:val="22"/>
          <w:lang w:val="en-US"/>
        </w:rPr>
      </w:pPr>
      <w:r w:rsidRPr="00051D55">
        <w:rPr>
          <w:rFonts w:eastAsia="Calibri" w:cs="Calibri"/>
          <w:i/>
          <w:color w:val="auto"/>
          <w:sz w:val="22"/>
          <w:lang w:val="en-US"/>
        </w:rPr>
        <w:t xml:space="preserve">Reports should be submitted in Microsoft Word format, in UK English </w:t>
      </w:r>
      <w:r w:rsidRPr="00051D55">
        <w:rPr>
          <w:rFonts w:eastAsia="Calibri" w:cs="Calibri"/>
          <w:color w:val="auto"/>
          <w:sz w:val="22"/>
          <w:lang w:val="en-US"/>
        </w:rPr>
        <w:t>[amend as appropriate]</w:t>
      </w:r>
      <w:r w:rsidRPr="00051D55">
        <w:rPr>
          <w:rFonts w:eastAsia="Calibri" w:cs="Calibri"/>
          <w:i/>
          <w:color w:val="auto"/>
          <w:sz w:val="22"/>
          <w:lang w:val="en-US"/>
        </w:rPr>
        <w:t xml:space="preserve">. All text should be unformatted. Graphs or other graphical devices should be editable (i.e. not pictures). All references must be cited according to convention, and detailed in a bibliography, using the Harvard system as set out in the </w:t>
      </w:r>
      <w:hyperlink r:id="rId12" w:history="1">
        <w:r w:rsidRPr="00051D55">
          <w:rPr>
            <w:rFonts w:eastAsia="Calibri" w:cs="Calibri"/>
            <w:i/>
            <w:color w:val="auto"/>
            <w:sz w:val="22"/>
            <w:u w:val="single"/>
            <w:lang w:val="en-US"/>
          </w:rPr>
          <w:t>UNESCO Style Manual</w:t>
        </w:r>
      </w:hyperlink>
      <w:r w:rsidRPr="00051D55">
        <w:rPr>
          <w:rFonts w:eastAsia="Calibri" w:cs="Calibri"/>
          <w:i/>
          <w:color w:val="auto"/>
          <w:sz w:val="22"/>
          <w:lang w:val="en-US"/>
        </w:rPr>
        <w:t xml:space="preserve">. All verbatim quotations must appear in quotation marks and must not be of excessive length. All data collected under the consultancy must be submitted with the deliverables, in a widely </w:t>
      </w:r>
      <w:r w:rsidR="004E55A3" w:rsidRPr="00051D55">
        <w:rPr>
          <w:rFonts w:eastAsia="Calibri" w:cs="Calibri"/>
          <w:i/>
          <w:color w:val="auto"/>
          <w:sz w:val="22"/>
          <w:lang w:val="en-US"/>
        </w:rPr>
        <w:t>recognized</w:t>
      </w:r>
      <w:r w:rsidRPr="00051D55">
        <w:rPr>
          <w:rFonts w:eastAsia="Calibri" w:cs="Calibri"/>
          <w:i/>
          <w:color w:val="auto"/>
          <w:sz w:val="22"/>
          <w:lang w:val="en-US"/>
        </w:rPr>
        <w:t xml:space="preserve"> format such as Microsoft Excel.</w:t>
      </w:r>
    </w:p>
    <w:p w14:paraId="3CCA62D8" w14:textId="4E5DBDA2" w:rsidR="00E83567" w:rsidRPr="00051D55" w:rsidRDefault="00E83567" w:rsidP="00051D55">
      <w:pPr>
        <w:spacing w:after="0" w:line="240" w:lineRule="auto"/>
        <w:jc w:val="both"/>
        <w:rPr>
          <w:rFonts w:eastAsia="Calibri" w:cs="Calibri"/>
          <w:i/>
          <w:color w:val="auto"/>
          <w:sz w:val="22"/>
          <w:lang w:val="en-US"/>
        </w:rPr>
      </w:pPr>
    </w:p>
    <w:p w14:paraId="14F15B2C" w14:textId="7279915C" w:rsidR="00CA5D05" w:rsidRPr="00051D55" w:rsidRDefault="00CA5D05" w:rsidP="00051D55">
      <w:pPr>
        <w:spacing w:after="0" w:line="240" w:lineRule="auto"/>
        <w:jc w:val="both"/>
        <w:rPr>
          <w:rFonts w:eastAsia="Calibri" w:cs="Calibri"/>
          <w:i/>
          <w:color w:val="auto"/>
          <w:sz w:val="22"/>
          <w:lang w:val="en-US"/>
        </w:rPr>
      </w:pPr>
      <w:r w:rsidRPr="00051D55">
        <w:rPr>
          <w:rFonts w:eastAsia="Calibri" w:cs="Calibri"/>
          <w:i/>
          <w:color w:val="auto"/>
          <w:sz w:val="22"/>
          <w:lang w:val="en-US"/>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0A43596A" w14:textId="3B3ECC04" w:rsidR="00CA5D05" w:rsidRPr="00051D55" w:rsidRDefault="00CA5D05" w:rsidP="00051D55">
      <w:pPr>
        <w:spacing w:after="0" w:line="240" w:lineRule="auto"/>
        <w:jc w:val="both"/>
        <w:rPr>
          <w:rFonts w:eastAsia="Calibri" w:cs="Calibri"/>
          <w:i/>
          <w:color w:val="auto"/>
          <w:sz w:val="22"/>
          <w:lang w:val="en-US"/>
        </w:rPr>
      </w:pPr>
      <w:r w:rsidRPr="00051D55">
        <w:rPr>
          <w:rFonts w:eastAsia="Calibri" w:cs="Calibri"/>
          <w:i/>
          <w:color w:val="auto"/>
          <w:sz w:val="22"/>
          <w:lang w:val="en-US"/>
        </w:rPr>
        <w:t xml:space="preserve">The consultant will follow </w:t>
      </w:r>
      <w:hyperlink r:id="rId13" w:history="1">
        <w:r w:rsidRPr="00051D55">
          <w:rPr>
            <w:rFonts w:eastAsia="Calibri" w:cs="Calibri"/>
            <w:i/>
            <w:color w:val="auto"/>
            <w:sz w:val="22"/>
            <w:u w:val="single"/>
            <w:lang w:val="en-US"/>
          </w:rPr>
          <w:t>Ethical Research Involving Children</w:t>
        </w:r>
      </w:hyperlink>
      <w:r w:rsidRPr="00051D55">
        <w:rPr>
          <w:rFonts w:eastAsia="Calibri" w:cs="Calibri"/>
          <w:i/>
          <w:color w:val="auto"/>
          <w:sz w:val="22"/>
          <w:lang w:val="en-US"/>
        </w:rPr>
        <w:t xml:space="preserve"> guidance on the ethical participation of children. In addition, all participants in any study or other interaction will be fully informed about the nature and purpose of the interaction and their requested involvement</w:t>
      </w:r>
      <w:r w:rsidRPr="00051D55">
        <w:rPr>
          <w:rFonts w:eastAsia="Calibri" w:cs="Calibri"/>
          <w:color w:val="auto"/>
          <w:sz w:val="22"/>
          <w:lang w:val="en-US"/>
        </w:rPr>
        <w:t xml:space="preserve">. </w:t>
      </w:r>
      <w:r w:rsidRPr="00051D55">
        <w:rPr>
          <w:rFonts w:eastAsia="Calibri" w:cs="Calibri"/>
          <w:i/>
          <w:color w:val="auto"/>
          <w:sz w:val="22"/>
          <w:lang w:val="en-US"/>
        </w:rPr>
        <w:t xml:space="preserve">Informed consent must be obtained for any photographs, </w:t>
      </w:r>
      <w:proofErr w:type="gramStart"/>
      <w:r w:rsidRPr="00051D55">
        <w:rPr>
          <w:rFonts w:eastAsia="Calibri" w:cs="Calibri"/>
          <w:i/>
          <w:color w:val="auto"/>
          <w:sz w:val="22"/>
          <w:lang w:val="en-US"/>
        </w:rPr>
        <w:t>audio</w:t>
      </w:r>
      <w:proofErr w:type="gramEnd"/>
      <w:r w:rsidRPr="00051D55">
        <w:rPr>
          <w:rFonts w:eastAsia="Calibri" w:cs="Calibri"/>
          <w:i/>
          <w:color w:val="auto"/>
          <w:sz w:val="22"/>
          <w:lang w:val="en-US"/>
        </w:rPr>
        <w:t xml:space="preserve"> or video recordings, etc., in accordance with NRC’s policy on consent.</w:t>
      </w:r>
    </w:p>
    <w:p w14:paraId="73257D3B" w14:textId="77777777" w:rsidR="00E83567" w:rsidRPr="00051D55" w:rsidRDefault="00E83567" w:rsidP="00051D55">
      <w:pPr>
        <w:spacing w:after="0" w:line="240" w:lineRule="auto"/>
        <w:jc w:val="both"/>
        <w:rPr>
          <w:rFonts w:eastAsia="Calibri" w:cs="Calibri"/>
          <w:i/>
          <w:color w:val="auto"/>
          <w:sz w:val="22"/>
          <w:lang w:val="en-US"/>
        </w:rPr>
      </w:pPr>
    </w:p>
    <w:p w14:paraId="54C9F459" w14:textId="2D9E743D" w:rsidR="00CA5D05" w:rsidRPr="00051D55" w:rsidRDefault="00CA5D05" w:rsidP="00051D55">
      <w:pPr>
        <w:spacing w:after="0" w:line="240" w:lineRule="auto"/>
        <w:jc w:val="both"/>
        <w:rPr>
          <w:rFonts w:eastAsia="Calibri" w:cs="Calibri"/>
          <w:i/>
          <w:color w:val="auto"/>
          <w:sz w:val="22"/>
          <w:lang w:val="en-US"/>
        </w:rPr>
      </w:pPr>
      <w:r w:rsidRPr="00051D55">
        <w:rPr>
          <w:rFonts w:eastAsia="Calibri" w:cs="Calibri"/>
          <w:i/>
          <w:color w:val="auto"/>
          <w:sz w:val="22"/>
          <w:lang w:val="en-US"/>
        </w:rPr>
        <w:t>NRC will own the intellectual property rights to all materials submitted by the consultants under the contract. The consultants must therefore ensure that they have possession of any materials provided to NRC as a part of the deliverable. The rights to reproduce the reports will fall to NRC and its contracted agents. NRC will be free to reproduce the materials at will and to grant reproduction rights.</w:t>
      </w:r>
    </w:p>
    <w:p w14:paraId="1963460C" w14:textId="00424117" w:rsidR="00C50A88" w:rsidRPr="00051D55" w:rsidRDefault="00CA5D05" w:rsidP="00051D55">
      <w:pPr>
        <w:spacing w:after="0" w:line="240" w:lineRule="auto"/>
        <w:jc w:val="both"/>
        <w:rPr>
          <w:rFonts w:eastAsia="Calibri" w:cs="Calibri"/>
          <w:b/>
          <w:bCs/>
          <w:i/>
          <w:color w:val="auto"/>
          <w:sz w:val="22"/>
          <w:lang w:val="en-US"/>
        </w:rPr>
      </w:pPr>
      <w:r w:rsidRPr="00051D55">
        <w:rPr>
          <w:rFonts w:eastAsia="Calibri" w:cs="Calibri"/>
          <w:b/>
          <w:bCs/>
          <w:i/>
          <w:color w:val="auto"/>
          <w:sz w:val="22"/>
          <w:lang w:val="en-US"/>
        </w:rPr>
        <w:br w:type="page"/>
      </w:r>
      <w:r w:rsidR="004A7EC0" w:rsidRPr="00051D55">
        <w:rPr>
          <w:b/>
          <w:bCs/>
          <w:color w:val="auto"/>
          <w:sz w:val="22"/>
        </w:rPr>
        <w:lastRenderedPageBreak/>
        <w:t xml:space="preserve">Annex </w:t>
      </w:r>
      <w:r w:rsidR="00F4071B" w:rsidRPr="00051D55">
        <w:rPr>
          <w:b/>
          <w:bCs/>
          <w:color w:val="auto"/>
          <w:sz w:val="22"/>
        </w:rPr>
        <w:t xml:space="preserve">2 Schedule of Deliverables </w:t>
      </w:r>
    </w:p>
    <w:p w14:paraId="0B216E73" w14:textId="77777777" w:rsidR="00C50A88" w:rsidRPr="00051D55" w:rsidRDefault="00C50A88" w:rsidP="00051D55">
      <w:pPr>
        <w:pStyle w:val="Teknisk4"/>
        <w:tabs>
          <w:tab w:val="clear" w:pos="-720"/>
        </w:tabs>
        <w:suppressAutoHyphens w:val="0"/>
        <w:jc w:val="both"/>
        <w:rPr>
          <w:rFonts w:asciiTheme="minorHAnsi" w:hAnsiTheme="minorHAnsi" w:cstheme="minorHAnsi"/>
          <w:sz w:val="22"/>
          <w:szCs w:val="22"/>
        </w:rPr>
      </w:pPr>
    </w:p>
    <w:p w14:paraId="6CC69B66" w14:textId="67DF8A12" w:rsidR="00C50A88" w:rsidRPr="00051D55" w:rsidRDefault="00F4071B" w:rsidP="00051D55">
      <w:pPr>
        <w:pStyle w:val="Teknisk4"/>
        <w:tabs>
          <w:tab w:val="clear" w:pos="-720"/>
        </w:tabs>
        <w:suppressAutoHyphens w:val="0"/>
        <w:jc w:val="both"/>
        <w:rPr>
          <w:rFonts w:asciiTheme="minorHAnsi" w:hAnsiTheme="minorHAnsi" w:cstheme="minorHAnsi"/>
          <w:sz w:val="22"/>
          <w:szCs w:val="22"/>
        </w:rPr>
      </w:pPr>
      <w:r w:rsidRPr="00051D55">
        <w:rPr>
          <w:rFonts w:asciiTheme="minorHAnsi" w:hAnsiTheme="minorHAnsi" w:cstheme="minorHAnsi"/>
          <w:sz w:val="22"/>
          <w:szCs w:val="22"/>
        </w:rPr>
        <w:t>Commencement</w:t>
      </w:r>
    </w:p>
    <w:p w14:paraId="05C0C0BD" w14:textId="77777777" w:rsidR="00C50A88" w:rsidRPr="00051D55" w:rsidRDefault="00C50A88" w:rsidP="00051D55">
      <w:pPr>
        <w:pStyle w:val="Teknisk4"/>
        <w:tabs>
          <w:tab w:val="clear" w:pos="-720"/>
        </w:tabs>
        <w:suppressAutoHyphens w:val="0"/>
        <w:jc w:val="both"/>
        <w:rPr>
          <w:rFonts w:asciiTheme="minorHAnsi" w:hAnsiTheme="minorHAnsi" w:cstheme="minorHAnsi"/>
          <w:sz w:val="22"/>
          <w:szCs w:val="22"/>
        </w:rPr>
      </w:pPr>
    </w:p>
    <w:p w14:paraId="1D568782" w14:textId="069E2F2D" w:rsidR="00F4071B" w:rsidRPr="00051D55" w:rsidRDefault="00F4071B" w:rsidP="003F5524">
      <w:pPr>
        <w:pStyle w:val="ListParagraph"/>
        <w:numPr>
          <w:ilvl w:val="0"/>
          <w:numId w:val="6"/>
        </w:numPr>
        <w:spacing w:after="0" w:line="240" w:lineRule="auto"/>
        <w:jc w:val="both"/>
        <w:rPr>
          <w:rFonts w:cstheme="minorHAnsi"/>
          <w:color w:val="auto"/>
          <w:sz w:val="22"/>
        </w:rPr>
      </w:pPr>
      <w:r w:rsidRPr="00051D55">
        <w:rPr>
          <w:rFonts w:cstheme="minorHAnsi"/>
          <w:color w:val="auto"/>
          <w:sz w:val="22"/>
        </w:rPr>
        <w:t xml:space="preserve">The Assignment shall commence on </w:t>
      </w:r>
      <w:proofErr w:type="gramStart"/>
      <w:r w:rsidR="006838BA">
        <w:rPr>
          <w:rFonts w:cstheme="minorHAnsi"/>
          <w:i/>
          <w:color w:val="auto"/>
          <w:sz w:val="22"/>
          <w:lang w:val="en-US"/>
        </w:rPr>
        <w:t xml:space="preserve">June </w:t>
      </w:r>
      <w:r w:rsidR="00B73C34" w:rsidRPr="00051D55">
        <w:rPr>
          <w:rFonts w:cstheme="minorHAnsi"/>
          <w:i/>
          <w:color w:val="auto"/>
          <w:sz w:val="22"/>
          <w:lang w:val="en-US"/>
        </w:rPr>
        <w:t xml:space="preserve"> </w:t>
      </w:r>
      <w:r w:rsidR="006838BA">
        <w:rPr>
          <w:rFonts w:cstheme="minorHAnsi"/>
          <w:i/>
          <w:color w:val="auto"/>
          <w:sz w:val="22"/>
          <w:lang w:val="en-US"/>
        </w:rPr>
        <w:t>1</w:t>
      </w:r>
      <w:proofErr w:type="gramEnd"/>
      <w:r w:rsidR="00C50A88" w:rsidRPr="00051D55">
        <w:rPr>
          <w:rFonts w:cstheme="minorHAnsi"/>
          <w:i/>
          <w:color w:val="auto"/>
          <w:sz w:val="22"/>
        </w:rPr>
        <w:t>, 202</w:t>
      </w:r>
      <w:r w:rsidR="00B73C34" w:rsidRPr="00051D55">
        <w:rPr>
          <w:rFonts w:cstheme="minorHAnsi"/>
          <w:i/>
          <w:color w:val="auto"/>
          <w:sz w:val="22"/>
        </w:rPr>
        <w:t>1</w:t>
      </w:r>
      <w:r w:rsidRPr="00051D55">
        <w:rPr>
          <w:rFonts w:cstheme="minorHAnsi"/>
          <w:color w:val="auto"/>
          <w:sz w:val="22"/>
        </w:rPr>
        <w:tab/>
      </w:r>
    </w:p>
    <w:p w14:paraId="607E1D9B" w14:textId="77777777" w:rsidR="00F4071B" w:rsidRPr="00051D55" w:rsidRDefault="00F4071B" w:rsidP="00051D55">
      <w:pPr>
        <w:spacing w:after="0" w:line="240" w:lineRule="auto"/>
        <w:jc w:val="both"/>
        <w:rPr>
          <w:rFonts w:cstheme="minorHAnsi"/>
          <w:b/>
          <w:color w:val="auto"/>
          <w:sz w:val="22"/>
        </w:rPr>
      </w:pPr>
    </w:p>
    <w:p w14:paraId="388255BC" w14:textId="539A2485" w:rsidR="00C50A88" w:rsidRPr="00051D55" w:rsidRDefault="00F4071B" w:rsidP="00051D55">
      <w:pPr>
        <w:spacing w:after="0" w:line="240" w:lineRule="auto"/>
        <w:jc w:val="both"/>
        <w:rPr>
          <w:rFonts w:cstheme="minorHAnsi"/>
          <w:b/>
          <w:color w:val="auto"/>
          <w:sz w:val="22"/>
        </w:rPr>
      </w:pPr>
      <w:r w:rsidRPr="00051D55">
        <w:rPr>
          <w:rFonts w:cstheme="minorHAnsi"/>
          <w:b/>
          <w:color w:val="auto"/>
          <w:sz w:val="22"/>
        </w:rPr>
        <w:t xml:space="preserve">Period for the Assignment </w:t>
      </w:r>
    </w:p>
    <w:p w14:paraId="5B77D808" w14:textId="77777777" w:rsidR="004E55A3" w:rsidRPr="00051D55" w:rsidRDefault="004E55A3" w:rsidP="00051D55">
      <w:pPr>
        <w:spacing w:after="0" w:line="240" w:lineRule="auto"/>
        <w:jc w:val="both"/>
        <w:rPr>
          <w:rFonts w:cstheme="minorHAnsi"/>
          <w:b/>
          <w:color w:val="auto"/>
          <w:sz w:val="22"/>
        </w:rPr>
      </w:pPr>
    </w:p>
    <w:p w14:paraId="52466E55" w14:textId="5B7C6369" w:rsidR="00F4071B" w:rsidRPr="00051D55" w:rsidRDefault="00F4071B" w:rsidP="003F5524">
      <w:pPr>
        <w:pStyle w:val="ListParagraph"/>
        <w:numPr>
          <w:ilvl w:val="0"/>
          <w:numId w:val="7"/>
        </w:numPr>
        <w:spacing w:after="0" w:line="240" w:lineRule="auto"/>
        <w:jc w:val="both"/>
        <w:rPr>
          <w:rFonts w:cstheme="minorHAnsi"/>
          <w:color w:val="auto"/>
          <w:sz w:val="22"/>
        </w:rPr>
      </w:pPr>
      <w:r w:rsidRPr="00051D55">
        <w:rPr>
          <w:rFonts w:cstheme="minorHAnsi"/>
          <w:color w:val="auto"/>
          <w:sz w:val="22"/>
        </w:rPr>
        <w:t xml:space="preserve">The Assignment shall continue until </w:t>
      </w:r>
      <w:r w:rsidR="006838BA">
        <w:rPr>
          <w:rFonts w:cstheme="minorHAnsi"/>
          <w:i/>
          <w:color w:val="auto"/>
          <w:sz w:val="22"/>
        </w:rPr>
        <w:t>October 20</w:t>
      </w:r>
      <w:r w:rsidR="00C50A88" w:rsidRPr="00051D55">
        <w:rPr>
          <w:rFonts w:cstheme="minorHAnsi"/>
          <w:i/>
          <w:color w:val="auto"/>
          <w:sz w:val="22"/>
        </w:rPr>
        <w:t>, 202</w:t>
      </w:r>
      <w:r w:rsidR="00B73C34" w:rsidRPr="00051D55">
        <w:rPr>
          <w:rFonts w:cstheme="minorHAnsi"/>
          <w:i/>
          <w:color w:val="auto"/>
          <w:sz w:val="22"/>
        </w:rPr>
        <w:t>1</w:t>
      </w:r>
    </w:p>
    <w:p w14:paraId="0DFAA742" w14:textId="77777777" w:rsidR="00977F0B" w:rsidRPr="00051D55" w:rsidRDefault="00977F0B" w:rsidP="00051D55">
      <w:pPr>
        <w:pStyle w:val="ListParagraph"/>
        <w:numPr>
          <w:ilvl w:val="0"/>
          <w:numId w:val="0"/>
        </w:numPr>
        <w:spacing w:after="0" w:line="240" w:lineRule="auto"/>
        <w:ind w:left="720"/>
        <w:jc w:val="both"/>
        <w:rPr>
          <w:rFonts w:cstheme="minorHAnsi"/>
          <w:color w:val="auto"/>
          <w:sz w:val="22"/>
        </w:rPr>
      </w:pPr>
    </w:p>
    <w:p w14:paraId="73038825" w14:textId="1FA7A351" w:rsidR="00F4071B" w:rsidRPr="00051D55" w:rsidRDefault="00F4071B" w:rsidP="00051D55">
      <w:pPr>
        <w:spacing w:after="0" w:line="240" w:lineRule="auto"/>
        <w:jc w:val="both"/>
        <w:rPr>
          <w:rFonts w:cstheme="minorHAnsi"/>
          <w:b/>
          <w:color w:val="auto"/>
          <w:sz w:val="22"/>
        </w:rPr>
      </w:pPr>
      <w:r w:rsidRPr="00051D55">
        <w:rPr>
          <w:rFonts w:cstheme="minorHAnsi"/>
          <w:b/>
          <w:color w:val="auto"/>
          <w:sz w:val="22"/>
        </w:rPr>
        <w:t xml:space="preserve">Schedule of deliverables </w:t>
      </w:r>
    </w:p>
    <w:p w14:paraId="7D31304A" w14:textId="77777777" w:rsidR="004E55A3" w:rsidRPr="00051D55" w:rsidRDefault="004E55A3" w:rsidP="00051D55">
      <w:pPr>
        <w:spacing w:after="0" w:line="240" w:lineRule="auto"/>
        <w:jc w:val="both"/>
        <w:rPr>
          <w:rFonts w:cstheme="minorHAnsi"/>
          <w:b/>
          <w:color w:val="auto"/>
          <w:sz w:val="22"/>
        </w:rPr>
      </w:pPr>
    </w:p>
    <w:tbl>
      <w:tblPr>
        <w:tblW w:w="882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5112"/>
        <w:gridCol w:w="3356"/>
      </w:tblGrid>
      <w:tr w:rsidR="006838BA" w:rsidRPr="00051D55" w14:paraId="5C462DE9" w14:textId="77777777" w:rsidTr="00275C4F">
        <w:trPr>
          <w:trHeight w:val="400"/>
        </w:trPr>
        <w:tc>
          <w:tcPr>
            <w:tcW w:w="355" w:type="dxa"/>
            <w:shd w:val="clear" w:color="auto" w:fill="auto"/>
          </w:tcPr>
          <w:p w14:paraId="622B8178" w14:textId="77777777" w:rsidR="006838BA" w:rsidRPr="00051D55" w:rsidRDefault="006838BA" w:rsidP="00CC44F5">
            <w:pPr>
              <w:spacing w:after="0" w:line="240" w:lineRule="auto"/>
              <w:jc w:val="both"/>
              <w:rPr>
                <w:rFonts w:eastAsia="Calibri" w:cs="Calibri"/>
                <w:b/>
                <w:bCs/>
                <w:color w:val="auto"/>
                <w:sz w:val="22"/>
                <w:lang w:val="en-US"/>
              </w:rPr>
            </w:pPr>
            <w:r w:rsidRPr="00051D55">
              <w:rPr>
                <w:rFonts w:eastAsia="Calibri" w:cs="Calibri"/>
                <w:b/>
                <w:bCs/>
                <w:color w:val="auto"/>
                <w:sz w:val="22"/>
                <w:lang w:val="en-US"/>
              </w:rPr>
              <w:t>#</w:t>
            </w:r>
          </w:p>
        </w:tc>
        <w:tc>
          <w:tcPr>
            <w:tcW w:w="5112" w:type="dxa"/>
            <w:shd w:val="clear" w:color="auto" w:fill="auto"/>
          </w:tcPr>
          <w:p w14:paraId="3A12C504" w14:textId="77777777" w:rsidR="006838BA" w:rsidRPr="00051D55" w:rsidRDefault="006838BA" w:rsidP="00CC44F5">
            <w:pPr>
              <w:spacing w:after="0" w:line="240" w:lineRule="auto"/>
              <w:jc w:val="both"/>
              <w:rPr>
                <w:rFonts w:eastAsia="Calibri" w:cs="Calibri"/>
                <w:b/>
                <w:bCs/>
                <w:color w:val="auto"/>
                <w:sz w:val="22"/>
                <w:lang w:val="en-US"/>
              </w:rPr>
            </w:pPr>
            <w:r w:rsidRPr="00051D55">
              <w:rPr>
                <w:rFonts w:eastAsia="Calibri" w:cs="Calibri"/>
                <w:b/>
                <w:bCs/>
                <w:color w:val="auto"/>
                <w:sz w:val="22"/>
                <w:lang w:val="en-US"/>
              </w:rPr>
              <w:t>Expected Deliverables from the Consultant</w:t>
            </w:r>
          </w:p>
        </w:tc>
        <w:tc>
          <w:tcPr>
            <w:tcW w:w="3356" w:type="dxa"/>
            <w:shd w:val="clear" w:color="auto" w:fill="auto"/>
          </w:tcPr>
          <w:p w14:paraId="7D1CFDEB" w14:textId="6D49A5D4" w:rsidR="006838BA" w:rsidRPr="00051D55" w:rsidRDefault="006838BA" w:rsidP="00CC44F5">
            <w:pPr>
              <w:spacing w:after="0" w:line="240" w:lineRule="auto"/>
              <w:jc w:val="both"/>
              <w:rPr>
                <w:rFonts w:eastAsia="Calibri" w:cs="Calibri"/>
                <w:b/>
                <w:bCs/>
                <w:color w:val="auto"/>
                <w:sz w:val="22"/>
                <w:lang w:val="en-US"/>
              </w:rPr>
            </w:pPr>
            <w:r>
              <w:rPr>
                <w:rFonts w:eastAsia="Calibri" w:cs="Calibri"/>
                <w:b/>
                <w:bCs/>
                <w:color w:val="auto"/>
                <w:sz w:val="22"/>
                <w:lang w:val="en-US"/>
              </w:rPr>
              <w:t>Timeline</w:t>
            </w:r>
          </w:p>
        </w:tc>
      </w:tr>
      <w:tr w:rsidR="00656D7D" w:rsidRPr="00051D55" w14:paraId="6FB21B97" w14:textId="77777777" w:rsidTr="39CF7DC6">
        <w:tc>
          <w:tcPr>
            <w:tcW w:w="355" w:type="dxa"/>
            <w:shd w:val="clear" w:color="auto" w:fill="auto"/>
          </w:tcPr>
          <w:p w14:paraId="0B5C2222" w14:textId="77777777" w:rsidR="00656D7D" w:rsidRPr="00051D55" w:rsidRDefault="00656D7D" w:rsidP="00656D7D">
            <w:pPr>
              <w:spacing w:after="0" w:line="240" w:lineRule="auto"/>
              <w:jc w:val="both"/>
              <w:rPr>
                <w:rFonts w:eastAsia="Calibri" w:cs="Calibri"/>
                <w:color w:val="auto"/>
                <w:sz w:val="22"/>
                <w:lang w:val="en-US"/>
              </w:rPr>
            </w:pPr>
            <w:r w:rsidRPr="00051D55">
              <w:rPr>
                <w:rFonts w:eastAsia="Calibri" w:cs="Calibri"/>
                <w:color w:val="auto"/>
                <w:sz w:val="22"/>
                <w:lang w:val="en-US"/>
              </w:rPr>
              <w:t>1</w:t>
            </w:r>
          </w:p>
        </w:tc>
        <w:tc>
          <w:tcPr>
            <w:tcW w:w="5112" w:type="dxa"/>
            <w:shd w:val="clear" w:color="auto" w:fill="auto"/>
          </w:tcPr>
          <w:p w14:paraId="689627B3" w14:textId="767660C1"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External consultations with stakeholders</w:t>
            </w:r>
          </w:p>
        </w:tc>
        <w:tc>
          <w:tcPr>
            <w:tcW w:w="3356" w:type="dxa"/>
            <w:shd w:val="clear" w:color="auto" w:fill="auto"/>
          </w:tcPr>
          <w:p w14:paraId="637DE474" w14:textId="509AAF46"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By August 1 2021</w:t>
            </w:r>
          </w:p>
        </w:tc>
      </w:tr>
      <w:tr w:rsidR="00656D7D" w:rsidRPr="00051D55" w14:paraId="6BAA27B3" w14:textId="77777777" w:rsidTr="39CF7DC6">
        <w:tc>
          <w:tcPr>
            <w:tcW w:w="355" w:type="dxa"/>
            <w:shd w:val="clear" w:color="auto" w:fill="auto"/>
          </w:tcPr>
          <w:p w14:paraId="1ED96DD0" w14:textId="77777777" w:rsidR="00656D7D" w:rsidRPr="00051D55" w:rsidRDefault="00656D7D" w:rsidP="00656D7D">
            <w:pPr>
              <w:spacing w:after="0" w:line="240" w:lineRule="auto"/>
              <w:jc w:val="both"/>
              <w:rPr>
                <w:rFonts w:eastAsia="Calibri" w:cs="Calibri"/>
                <w:color w:val="auto"/>
                <w:sz w:val="22"/>
                <w:lang w:val="en-US"/>
              </w:rPr>
            </w:pPr>
            <w:r w:rsidRPr="00051D55">
              <w:rPr>
                <w:rFonts w:eastAsia="Calibri" w:cs="Calibri"/>
                <w:color w:val="auto"/>
                <w:sz w:val="22"/>
                <w:lang w:val="en-US"/>
              </w:rPr>
              <w:t>2</w:t>
            </w:r>
          </w:p>
        </w:tc>
        <w:tc>
          <w:tcPr>
            <w:tcW w:w="5112" w:type="dxa"/>
            <w:shd w:val="clear" w:color="auto" w:fill="auto"/>
          </w:tcPr>
          <w:p w14:paraId="16568514" w14:textId="3B6F02B0"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Support Area Programme Workshop</w:t>
            </w:r>
          </w:p>
        </w:tc>
        <w:tc>
          <w:tcPr>
            <w:tcW w:w="3356" w:type="dxa"/>
            <w:shd w:val="clear" w:color="auto" w:fill="auto"/>
          </w:tcPr>
          <w:p w14:paraId="103C12CE" w14:textId="41F5C2CD" w:rsidR="00656D7D" w:rsidRPr="00351B02" w:rsidRDefault="00656D7D" w:rsidP="00656D7D">
            <w:pPr>
              <w:spacing w:after="0" w:line="240" w:lineRule="auto"/>
              <w:jc w:val="both"/>
              <w:rPr>
                <w:rFonts w:eastAsia="Calibri" w:cs="Calibri"/>
                <w:color w:val="auto"/>
                <w:sz w:val="22"/>
                <w:highlight w:val="yellow"/>
                <w:lang w:val="en-US"/>
              </w:rPr>
            </w:pPr>
            <w:r w:rsidRPr="006838BA">
              <w:rPr>
                <w:rFonts w:eastAsia="Calibri" w:cs="Calibri"/>
                <w:color w:val="auto"/>
                <w:sz w:val="22"/>
                <w:lang w:val="en-US"/>
              </w:rPr>
              <w:t>End of July 2021</w:t>
            </w:r>
          </w:p>
        </w:tc>
      </w:tr>
      <w:tr w:rsidR="00656D7D" w:rsidRPr="00051D55" w14:paraId="1A337603" w14:textId="77777777" w:rsidTr="39CF7DC6">
        <w:tc>
          <w:tcPr>
            <w:tcW w:w="355" w:type="dxa"/>
            <w:shd w:val="clear" w:color="auto" w:fill="auto"/>
          </w:tcPr>
          <w:p w14:paraId="69EE90EB" w14:textId="0CA548F5"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3</w:t>
            </w:r>
          </w:p>
        </w:tc>
        <w:tc>
          <w:tcPr>
            <w:tcW w:w="5112" w:type="dxa"/>
            <w:shd w:val="clear" w:color="auto" w:fill="auto"/>
          </w:tcPr>
          <w:p w14:paraId="003A8508" w14:textId="684F01C8" w:rsidR="00656D7D"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Ukraine Access Strategy</w:t>
            </w:r>
          </w:p>
        </w:tc>
        <w:tc>
          <w:tcPr>
            <w:tcW w:w="3356" w:type="dxa"/>
            <w:shd w:val="clear" w:color="auto" w:fill="auto"/>
          </w:tcPr>
          <w:p w14:paraId="600E2878" w14:textId="1CCA4BED" w:rsidR="00656D7D" w:rsidRPr="006838BA"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End of July</w:t>
            </w:r>
          </w:p>
        </w:tc>
      </w:tr>
      <w:tr w:rsidR="00656D7D" w:rsidRPr="00051D55" w14:paraId="75A92FBF" w14:textId="77777777" w:rsidTr="39CF7DC6">
        <w:tc>
          <w:tcPr>
            <w:tcW w:w="355" w:type="dxa"/>
            <w:shd w:val="clear" w:color="auto" w:fill="auto"/>
          </w:tcPr>
          <w:p w14:paraId="79C1E713" w14:textId="226C86E8"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4</w:t>
            </w:r>
          </w:p>
        </w:tc>
        <w:tc>
          <w:tcPr>
            <w:tcW w:w="5112" w:type="dxa"/>
            <w:shd w:val="clear" w:color="auto" w:fill="auto"/>
          </w:tcPr>
          <w:p w14:paraId="1ECAB738" w14:textId="4FB2B4E2" w:rsidR="00656D7D" w:rsidRPr="00051D55" w:rsidRDefault="00656D7D" w:rsidP="00656D7D">
            <w:pPr>
              <w:spacing w:after="0" w:line="240" w:lineRule="auto"/>
              <w:jc w:val="both"/>
              <w:rPr>
                <w:rFonts w:eastAsia="Calibri" w:cs="Calibri"/>
                <w:color w:val="auto"/>
                <w:sz w:val="22"/>
                <w:lang w:val="en-US"/>
              </w:rPr>
            </w:pPr>
            <w:r w:rsidRPr="00351B02">
              <w:rPr>
                <w:rFonts w:eastAsia="Calibri" w:cs="Calibri"/>
                <w:color w:val="auto"/>
                <w:sz w:val="22"/>
                <w:lang w:val="en-US"/>
              </w:rPr>
              <w:t>Fac</w:t>
            </w:r>
            <w:r>
              <w:rPr>
                <w:rFonts w:eastAsia="Calibri" w:cs="Calibri"/>
                <w:color w:val="auto"/>
                <w:sz w:val="22"/>
                <w:lang w:val="en-US"/>
              </w:rPr>
              <w:t>ilitate Country S</w:t>
            </w:r>
            <w:r w:rsidRPr="00351B02">
              <w:rPr>
                <w:rFonts w:eastAsia="Calibri" w:cs="Calibri"/>
                <w:color w:val="auto"/>
                <w:sz w:val="22"/>
                <w:lang w:val="en-US"/>
              </w:rPr>
              <w:t xml:space="preserve">trategy </w:t>
            </w:r>
            <w:r>
              <w:rPr>
                <w:rFonts w:eastAsia="Calibri" w:cs="Calibri"/>
                <w:color w:val="auto"/>
                <w:sz w:val="22"/>
                <w:lang w:val="en-US"/>
              </w:rPr>
              <w:t>Workshop</w:t>
            </w:r>
          </w:p>
        </w:tc>
        <w:tc>
          <w:tcPr>
            <w:tcW w:w="3356" w:type="dxa"/>
            <w:shd w:val="clear" w:color="auto" w:fill="auto"/>
          </w:tcPr>
          <w:p w14:paraId="61E3A7CC" w14:textId="0CC6628E"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13-17 September, 2021</w:t>
            </w:r>
          </w:p>
        </w:tc>
      </w:tr>
      <w:tr w:rsidR="00656D7D" w:rsidRPr="00051D55" w14:paraId="57BB90FC" w14:textId="77777777" w:rsidTr="39CF7DC6">
        <w:tc>
          <w:tcPr>
            <w:tcW w:w="355" w:type="dxa"/>
            <w:shd w:val="clear" w:color="auto" w:fill="auto"/>
          </w:tcPr>
          <w:p w14:paraId="7699AF24" w14:textId="519EFEAD"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5</w:t>
            </w:r>
          </w:p>
        </w:tc>
        <w:tc>
          <w:tcPr>
            <w:tcW w:w="5112" w:type="dxa"/>
            <w:shd w:val="clear" w:color="auto" w:fill="auto"/>
          </w:tcPr>
          <w:p w14:paraId="00E0E28E" w14:textId="39305698"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Development of Ukraine Country Strategy 2022-2025</w:t>
            </w:r>
          </w:p>
        </w:tc>
        <w:tc>
          <w:tcPr>
            <w:tcW w:w="3356" w:type="dxa"/>
            <w:shd w:val="clear" w:color="auto" w:fill="auto"/>
          </w:tcPr>
          <w:p w14:paraId="4E601968" w14:textId="448318F5" w:rsidR="00656D7D" w:rsidRPr="00051D55" w:rsidRDefault="00656D7D" w:rsidP="00656D7D">
            <w:pPr>
              <w:spacing w:after="0" w:line="240" w:lineRule="auto"/>
              <w:jc w:val="both"/>
              <w:rPr>
                <w:rFonts w:eastAsia="Calibri" w:cs="Calibri"/>
                <w:color w:val="auto"/>
                <w:sz w:val="22"/>
                <w:lang w:val="en-US"/>
              </w:rPr>
            </w:pPr>
            <w:r>
              <w:rPr>
                <w:rFonts w:eastAsia="Calibri" w:cs="Calibri"/>
                <w:color w:val="auto"/>
                <w:sz w:val="22"/>
                <w:lang w:val="en-US"/>
              </w:rPr>
              <w:t>15</w:t>
            </w:r>
            <w:r w:rsidRPr="006838BA">
              <w:rPr>
                <w:rFonts w:eastAsia="Calibri" w:cs="Calibri"/>
                <w:color w:val="auto"/>
                <w:sz w:val="22"/>
                <w:vertAlign w:val="superscript"/>
                <w:lang w:val="en-US"/>
              </w:rPr>
              <w:t>th</w:t>
            </w:r>
            <w:r>
              <w:rPr>
                <w:rFonts w:eastAsia="Calibri" w:cs="Calibri"/>
                <w:color w:val="auto"/>
                <w:sz w:val="22"/>
                <w:lang w:val="en-US"/>
              </w:rPr>
              <w:t xml:space="preserve"> October, 2021</w:t>
            </w:r>
          </w:p>
        </w:tc>
      </w:tr>
    </w:tbl>
    <w:p w14:paraId="441A68D4" w14:textId="77777777" w:rsidR="002A444F" w:rsidRDefault="002A444F" w:rsidP="00051D55">
      <w:pPr>
        <w:spacing w:after="0" w:line="240" w:lineRule="auto"/>
        <w:jc w:val="both"/>
        <w:rPr>
          <w:b/>
          <w:bCs/>
          <w:color w:val="auto"/>
          <w:sz w:val="22"/>
        </w:rPr>
      </w:pPr>
    </w:p>
    <w:p w14:paraId="5F364CB9" w14:textId="49D3240A" w:rsidR="00F4071B" w:rsidRPr="00051D55" w:rsidRDefault="00F4071B" w:rsidP="00051D55">
      <w:pPr>
        <w:spacing w:after="0" w:line="240" w:lineRule="auto"/>
        <w:jc w:val="both"/>
        <w:rPr>
          <w:b/>
          <w:bCs/>
          <w:color w:val="auto"/>
          <w:sz w:val="22"/>
        </w:rPr>
      </w:pPr>
      <w:r w:rsidRPr="00051D55">
        <w:rPr>
          <w:b/>
          <w:bCs/>
          <w:color w:val="auto"/>
          <w:sz w:val="22"/>
        </w:rPr>
        <w:t>The NRC’s key personnel:</w:t>
      </w:r>
      <w:r w:rsidR="001C1D4A" w:rsidRPr="00051D55">
        <w:rPr>
          <w:b/>
          <w:bCs/>
          <w:color w:val="auto"/>
          <w:sz w:val="22"/>
        </w:rPr>
        <w:t xml:space="preserve"> NRC Ukraine </w:t>
      </w:r>
      <w:r w:rsidR="006838BA">
        <w:rPr>
          <w:b/>
          <w:bCs/>
          <w:color w:val="auto"/>
          <w:sz w:val="22"/>
        </w:rPr>
        <w:t>Country Director</w:t>
      </w:r>
    </w:p>
    <w:p w14:paraId="0404ACCF" w14:textId="66F78496" w:rsidR="00F4071B" w:rsidRPr="00051D55" w:rsidRDefault="00F4071B" w:rsidP="00051D55">
      <w:pPr>
        <w:pStyle w:val="Heading1"/>
        <w:numPr>
          <w:ilvl w:val="0"/>
          <w:numId w:val="0"/>
        </w:numPr>
        <w:spacing w:before="0" w:after="0" w:line="240" w:lineRule="auto"/>
        <w:ind w:left="357" w:hanging="357"/>
        <w:jc w:val="both"/>
        <w:rPr>
          <w:rFonts w:asciiTheme="minorHAnsi" w:hAnsiTheme="minorHAnsi"/>
          <w:b/>
          <w:i/>
          <w:color w:val="auto"/>
          <w:sz w:val="22"/>
          <w:szCs w:val="22"/>
        </w:rPr>
      </w:pPr>
      <w:r w:rsidRPr="00051D55">
        <w:rPr>
          <w:rFonts w:asciiTheme="minorHAnsi" w:hAnsiTheme="minorHAnsi"/>
          <w:color w:val="auto"/>
          <w:sz w:val="22"/>
          <w:szCs w:val="22"/>
        </w:rPr>
        <w:br w:type="page"/>
      </w:r>
      <w:r w:rsidR="004A7EC0" w:rsidRPr="00051D55">
        <w:rPr>
          <w:rFonts w:asciiTheme="minorHAnsi" w:hAnsiTheme="minorHAnsi"/>
          <w:color w:val="auto"/>
          <w:sz w:val="22"/>
          <w:szCs w:val="22"/>
        </w:rPr>
        <w:lastRenderedPageBreak/>
        <w:t>Annex</w:t>
      </w:r>
      <w:r w:rsidRPr="00051D55">
        <w:rPr>
          <w:rFonts w:asciiTheme="minorHAnsi" w:hAnsiTheme="minorHAnsi"/>
          <w:color w:val="auto"/>
          <w:sz w:val="22"/>
          <w:szCs w:val="22"/>
        </w:rPr>
        <w:t xml:space="preserve"> 3 Prices and Payment Provisions</w:t>
      </w:r>
    </w:p>
    <w:p w14:paraId="7537B954" w14:textId="77777777" w:rsidR="004E55A3" w:rsidRPr="00051D55" w:rsidRDefault="004E55A3" w:rsidP="00051D55">
      <w:pPr>
        <w:spacing w:after="0" w:line="240" w:lineRule="auto"/>
        <w:jc w:val="both"/>
        <w:rPr>
          <w:rFonts w:cstheme="minorHAnsi"/>
          <w:b/>
          <w:color w:val="auto"/>
          <w:sz w:val="22"/>
        </w:rPr>
      </w:pPr>
    </w:p>
    <w:p w14:paraId="42663CFE" w14:textId="379BF5F6" w:rsidR="00F4071B" w:rsidRPr="00051D55" w:rsidRDefault="00F4071B" w:rsidP="00051D55">
      <w:pPr>
        <w:spacing w:after="0" w:line="240" w:lineRule="auto"/>
        <w:jc w:val="both"/>
        <w:rPr>
          <w:rFonts w:cstheme="minorHAnsi"/>
          <w:b/>
          <w:color w:val="auto"/>
          <w:sz w:val="22"/>
        </w:rPr>
      </w:pPr>
      <w:r w:rsidRPr="00051D55">
        <w:rPr>
          <w:rFonts w:cstheme="minorHAnsi"/>
          <w:b/>
          <w:color w:val="auto"/>
          <w:sz w:val="22"/>
        </w:rPr>
        <w:t>Schedule of payments</w:t>
      </w:r>
    </w:p>
    <w:p w14:paraId="703E83EB" w14:textId="77777777" w:rsidR="004E55A3" w:rsidRPr="00051D55" w:rsidRDefault="004E55A3" w:rsidP="00051D55">
      <w:pPr>
        <w:spacing w:after="0" w:line="240" w:lineRule="auto"/>
        <w:jc w:val="both"/>
        <w:rPr>
          <w:rFonts w:cstheme="minorHAnsi"/>
          <w:color w:val="auto"/>
          <w:sz w:val="22"/>
        </w:rPr>
      </w:pPr>
    </w:p>
    <w:p w14:paraId="6B928B91" w14:textId="1B4BA0D8" w:rsidR="00F4071B" w:rsidRPr="00051D55" w:rsidRDefault="0074693D" w:rsidP="00051D55">
      <w:pPr>
        <w:spacing w:after="0" w:line="240" w:lineRule="auto"/>
        <w:jc w:val="both"/>
        <w:rPr>
          <w:rFonts w:cstheme="minorHAnsi"/>
          <w:color w:val="auto"/>
          <w:sz w:val="22"/>
        </w:rPr>
      </w:pPr>
      <w:r>
        <w:rPr>
          <w:rFonts w:cstheme="minorHAnsi"/>
          <w:color w:val="auto"/>
          <w:sz w:val="22"/>
        </w:rPr>
        <w:t>The</w:t>
      </w:r>
      <w:r w:rsidR="00501C4C" w:rsidRPr="00051D55">
        <w:rPr>
          <w:rFonts w:cstheme="minorHAnsi"/>
          <w:color w:val="auto"/>
          <w:sz w:val="22"/>
        </w:rPr>
        <w:t xml:space="preserve"> payment</w:t>
      </w:r>
      <w:r>
        <w:rPr>
          <w:rFonts w:cstheme="minorHAnsi"/>
          <w:color w:val="auto"/>
          <w:sz w:val="22"/>
        </w:rPr>
        <w:t xml:space="preserve"> for this consultancy</w:t>
      </w:r>
      <w:r w:rsidR="00501C4C" w:rsidRPr="00051D55">
        <w:rPr>
          <w:rFonts w:cstheme="minorHAnsi"/>
          <w:color w:val="auto"/>
          <w:sz w:val="22"/>
        </w:rPr>
        <w:t xml:space="preserve"> wi</w:t>
      </w:r>
      <w:r w:rsidR="004E3E10">
        <w:rPr>
          <w:rFonts w:cstheme="minorHAnsi"/>
          <w:color w:val="auto"/>
          <w:sz w:val="22"/>
        </w:rPr>
        <w:t>ll be made in 2 separate tranches. Tranche 1 in the amount of 50% of the total</w:t>
      </w:r>
      <w:r>
        <w:rPr>
          <w:rFonts w:cstheme="minorHAnsi"/>
          <w:color w:val="auto"/>
          <w:sz w:val="22"/>
        </w:rPr>
        <w:t xml:space="preserve"> value of the consultancy shall be payed following the approvals of Deliverables 1-3</w:t>
      </w:r>
      <w:r w:rsidR="00501C4C" w:rsidRPr="00051D55">
        <w:rPr>
          <w:rFonts w:cstheme="minorHAnsi"/>
          <w:color w:val="auto"/>
          <w:sz w:val="22"/>
        </w:rPr>
        <w:t>.</w:t>
      </w:r>
      <w:r>
        <w:rPr>
          <w:rFonts w:cstheme="minorHAnsi"/>
          <w:color w:val="auto"/>
          <w:sz w:val="22"/>
        </w:rPr>
        <w:t xml:space="preserve"> Second and the final payment for the reminder of the value of the consultancy shall be payed upon </w:t>
      </w:r>
      <w:r w:rsidR="00656D7D">
        <w:rPr>
          <w:rFonts w:cstheme="minorHAnsi"/>
          <w:color w:val="auto"/>
          <w:sz w:val="22"/>
        </w:rPr>
        <w:t>the approval of deliverables 4-5</w:t>
      </w:r>
      <w:r>
        <w:rPr>
          <w:rFonts w:cstheme="minorHAnsi"/>
          <w:color w:val="auto"/>
          <w:sz w:val="22"/>
        </w:rPr>
        <w:t>. All deliverables</w:t>
      </w:r>
      <w:r w:rsidR="00501C4C" w:rsidRPr="00051D55">
        <w:rPr>
          <w:rFonts w:cstheme="minorHAnsi"/>
          <w:color w:val="auto"/>
          <w:sz w:val="22"/>
        </w:rPr>
        <w:t xml:space="preserve"> will be signed off by the NRC’s Ukraine </w:t>
      </w:r>
      <w:r w:rsidR="004E3E10">
        <w:rPr>
          <w:rFonts w:cstheme="minorHAnsi"/>
          <w:color w:val="auto"/>
          <w:sz w:val="22"/>
        </w:rPr>
        <w:t>Country Director</w:t>
      </w:r>
      <w:r w:rsidR="00501C4C" w:rsidRPr="00051D55">
        <w:rPr>
          <w:rFonts w:cstheme="minorHAnsi"/>
          <w:color w:val="auto"/>
          <w:sz w:val="22"/>
        </w:rPr>
        <w:t xml:space="preserve">. </w:t>
      </w:r>
    </w:p>
    <w:p w14:paraId="28C4ED57" w14:textId="77777777" w:rsidR="004E55A3" w:rsidRPr="00051D55" w:rsidRDefault="004E55A3" w:rsidP="00051D55">
      <w:pPr>
        <w:pStyle w:val="Teknisk4"/>
        <w:tabs>
          <w:tab w:val="clear" w:pos="-720"/>
        </w:tabs>
        <w:suppressAutoHyphens w:val="0"/>
        <w:jc w:val="both"/>
        <w:rPr>
          <w:rFonts w:asciiTheme="minorHAnsi" w:hAnsiTheme="minorHAnsi" w:cstheme="minorHAnsi"/>
          <w:sz w:val="22"/>
          <w:szCs w:val="22"/>
        </w:rPr>
      </w:pPr>
    </w:p>
    <w:p w14:paraId="7001317C" w14:textId="2957CFA0" w:rsidR="00F4071B" w:rsidRPr="00051D55" w:rsidRDefault="00F4071B" w:rsidP="00051D55">
      <w:pPr>
        <w:pStyle w:val="Teknisk4"/>
        <w:tabs>
          <w:tab w:val="clear" w:pos="-720"/>
        </w:tabs>
        <w:suppressAutoHyphens w:val="0"/>
        <w:jc w:val="both"/>
        <w:rPr>
          <w:rFonts w:asciiTheme="minorHAnsi" w:hAnsiTheme="minorHAnsi" w:cstheme="minorHAnsi"/>
          <w:sz w:val="22"/>
          <w:szCs w:val="22"/>
        </w:rPr>
      </w:pPr>
      <w:r w:rsidRPr="00051D55">
        <w:rPr>
          <w:rFonts w:asciiTheme="minorHAnsi" w:hAnsiTheme="minorHAnsi" w:cstheme="minorHAnsi"/>
          <w:sz w:val="22"/>
          <w:szCs w:val="22"/>
        </w:rPr>
        <w:t>The Agreement, clause 4.1 Payment</w:t>
      </w:r>
    </w:p>
    <w:p w14:paraId="0399A7BB" w14:textId="77777777" w:rsidR="00F4071B" w:rsidRPr="00051D55" w:rsidRDefault="00F4071B" w:rsidP="00051D55">
      <w:pPr>
        <w:pStyle w:val="Teknisk4"/>
        <w:tabs>
          <w:tab w:val="clear" w:pos="-720"/>
        </w:tabs>
        <w:suppressAutoHyphens w:val="0"/>
        <w:jc w:val="both"/>
        <w:rPr>
          <w:rFonts w:asciiTheme="minorHAnsi" w:hAnsiTheme="minorHAnsi" w:cstheme="minorHAnsi"/>
          <w:b w:val="0"/>
          <w:sz w:val="22"/>
          <w:szCs w:val="22"/>
        </w:rPr>
      </w:pPr>
    </w:p>
    <w:p w14:paraId="38C4581F" w14:textId="77777777" w:rsidR="00F4071B" w:rsidRPr="00051D55" w:rsidRDefault="00F4071B" w:rsidP="00051D55">
      <w:pPr>
        <w:spacing w:after="0" w:line="240" w:lineRule="auto"/>
        <w:jc w:val="both"/>
        <w:rPr>
          <w:rFonts w:cstheme="minorHAnsi"/>
          <w:color w:val="auto"/>
          <w:sz w:val="22"/>
        </w:rPr>
      </w:pPr>
      <w:r w:rsidRPr="00051D55">
        <w:rPr>
          <w:rFonts w:cstheme="minorHAnsi"/>
          <w:color w:val="auto"/>
          <w:sz w:val="22"/>
        </w:rPr>
        <w:t xml:space="preserve">The Payment for the Assignment is agreed as follows: </w:t>
      </w:r>
    </w:p>
    <w:p w14:paraId="5F757706" w14:textId="2C6FA35F" w:rsidR="00F4071B" w:rsidRPr="00051D55" w:rsidRDefault="00F4071B" w:rsidP="00051D55">
      <w:pPr>
        <w:spacing w:after="0" w:line="240" w:lineRule="auto"/>
        <w:jc w:val="both"/>
        <w:rPr>
          <w:rFonts w:cstheme="minorHAnsi"/>
          <w:color w:val="auto"/>
          <w:sz w:val="22"/>
        </w:rPr>
      </w:pPr>
    </w:p>
    <w:p w14:paraId="721CD865" w14:textId="5869D4B8" w:rsidR="00F4071B" w:rsidRPr="00051D55" w:rsidRDefault="00F4071B" w:rsidP="003F5524">
      <w:pPr>
        <w:pStyle w:val="ListParagraph"/>
        <w:numPr>
          <w:ilvl w:val="0"/>
          <w:numId w:val="8"/>
        </w:numPr>
        <w:spacing w:after="0" w:line="240" w:lineRule="auto"/>
        <w:jc w:val="both"/>
        <w:rPr>
          <w:rFonts w:cstheme="minorHAnsi"/>
          <w:color w:val="auto"/>
          <w:sz w:val="22"/>
        </w:rPr>
      </w:pPr>
      <w:r w:rsidRPr="00051D55">
        <w:rPr>
          <w:rFonts w:cstheme="minorHAnsi"/>
          <w:color w:val="auto"/>
          <w:sz w:val="22"/>
        </w:rPr>
        <w:t>Fixed price for the Assignment</w:t>
      </w:r>
    </w:p>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985"/>
        <w:gridCol w:w="1985"/>
      </w:tblGrid>
      <w:tr w:rsidR="00030560" w:rsidRPr="00051D55" w14:paraId="5D909BD1" w14:textId="77777777" w:rsidTr="6A8D4FB5">
        <w:tc>
          <w:tcPr>
            <w:tcW w:w="3397" w:type="dxa"/>
          </w:tcPr>
          <w:p w14:paraId="57A68EE7" w14:textId="77777777" w:rsidR="00F4071B" w:rsidRPr="00051D55" w:rsidRDefault="00F4071B" w:rsidP="00051D55">
            <w:pPr>
              <w:spacing w:after="0" w:line="240" w:lineRule="auto"/>
              <w:jc w:val="both"/>
              <w:rPr>
                <w:rFonts w:cstheme="minorHAnsi"/>
                <w:color w:val="auto"/>
                <w:sz w:val="22"/>
              </w:rPr>
            </w:pPr>
          </w:p>
        </w:tc>
        <w:tc>
          <w:tcPr>
            <w:tcW w:w="1276" w:type="dxa"/>
          </w:tcPr>
          <w:p w14:paraId="2BC529A2" w14:textId="77777777" w:rsidR="00F4071B" w:rsidRPr="00051D55" w:rsidRDefault="00F4071B" w:rsidP="00051D55">
            <w:pPr>
              <w:spacing w:after="0" w:line="240" w:lineRule="auto"/>
              <w:jc w:val="both"/>
              <w:rPr>
                <w:rFonts w:cstheme="minorHAnsi"/>
                <w:color w:val="auto"/>
                <w:sz w:val="22"/>
              </w:rPr>
            </w:pPr>
            <w:r w:rsidRPr="00051D55">
              <w:rPr>
                <w:rFonts w:cstheme="minorHAnsi"/>
                <w:color w:val="auto"/>
                <w:sz w:val="22"/>
              </w:rPr>
              <w:t>Currency</w:t>
            </w:r>
          </w:p>
        </w:tc>
        <w:tc>
          <w:tcPr>
            <w:tcW w:w="1985" w:type="dxa"/>
          </w:tcPr>
          <w:p w14:paraId="45DAED0A" w14:textId="77777777" w:rsidR="00F4071B" w:rsidRPr="00051D55" w:rsidRDefault="00F4071B" w:rsidP="00051D55">
            <w:pPr>
              <w:spacing w:after="0" w:line="240" w:lineRule="auto"/>
              <w:jc w:val="both"/>
              <w:rPr>
                <w:rFonts w:cstheme="minorHAnsi"/>
                <w:color w:val="auto"/>
                <w:sz w:val="22"/>
              </w:rPr>
            </w:pPr>
            <w:r w:rsidRPr="00051D55">
              <w:rPr>
                <w:rFonts w:cstheme="minorHAnsi"/>
                <w:color w:val="auto"/>
                <w:sz w:val="22"/>
              </w:rPr>
              <w:t>Amount</w:t>
            </w:r>
          </w:p>
        </w:tc>
        <w:tc>
          <w:tcPr>
            <w:tcW w:w="1985" w:type="dxa"/>
          </w:tcPr>
          <w:p w14:paraId="7FE064B7" w14:textId="34159879" w:rsidR="321D34B6" w:rsidRPr="00051D55" w:rsidRDefault="321D34B6" w:rsidP="00051D55">
            <w:pPr>
              <w:spacing w:after="0" w:line="240" w:lineRule="auto"/>
              <w:jc w:val="both"/>
              <w:rPr>
                <w:color w:val="auto"/>
                <w:sz w:val="22"/>
              </w:rPr>
            </w:pPr>
            <w:r w:rsidRPr="00051D55">
              <w:rPr>
                <w:rFonts w:eastAsia="Franklin Gothic Book" w:cs="Franklin Gothic Book"/>
                <w:color w:val="auto"/>
                <w:sz w:val="22"/>
              </w:rPr>
              <w:t>Notes</w:t>
            </w:r>
          </w:p>
        </w:tc>
      </w:tr>
      <w:tr w:rsidR="00030560" w:rsidRPr="00051D55" w14:paraId="66040839" w14:textId="77777777" w:rsidTr="6A8D4FB5">
        <w:tc>
          <w:tcPr>
            <w:tcW w:w="3397" w:type="dxa"/>
          </w:tcPr>
          <w:p w14:paraId="0FB68D5A" w14:textId="77777777" w:rsidR="00F4071B" w:rsidRPr="00051D55" w:rsidRDefault="00F4071B" w:rsidP="00051D55">
            <w:pPr>
              <w:spacing w:after="0" w:line="240" w:lineRule="auto"/>
              <w:jc w:val="both"/>
              <w:rPr>
                <w:rFonts w:cstheme="minorHAnsi"/>
                <w:color w:val="auto"/>
                <w:sz w:val="22"/>
              </w:rPr>
            </w:pPr>
            <w:r w:rsidRPr="00051D55">
              <w:rPr>
                <w:rFonts w:cstheme="minorHAnsi"/>
                <w:color w:val="auto"/>
                <w:sz w:val="22"/>
              </w:rPr>
              <w:t>Price for the Assignment</w:t>
            </w:r>
          </w:p>
        </w:tc>
        <w:tc>
          <w:tcPr>
            <w:tcW w:w="1276" w:type="dxa"/>
          </w:tcPr>
          <w:p w14:paraId="695962CD" w14:textId="3E534FCE" w:rsidR="00F4071B" w:rsidRPr="00051D55" w:rsidRDefault="00876DFA" w:rsidP="00051D55">
            <w:pPr>
              <w:spacing w:after="0" w:line="240" w:lineRule="auto"/>
              <w:jc w:val="both"/>
              <w:rPr>
                <w:rFonts w:cstheme="minorHAnsi"/>
                <w:color w:val="auto"/>
                <w:sz w:val="22"/>
              </w:rPr>
            </w:pPr>
            <w:r w:rsidRPr="00051D55">
              <w:rPr>
                <w:rFonts w:cstheme="minorHAnsi"/>
                <w:color w:val="auto"/>
                <w:sz w:val="22"/>
              </w:rPr>
              <w:t>USD</w:t>
            </w:r>
          </w:p>
        </w:tc>
        <w:tc>
          <w:tcPr>
            <w:tcW w:w="1985" w:type="dxa"/>
          </w:tcPr>
          <w:p w14:paraId="253039A7" w14:textId="5894F0FF" w:rsidR="00F4071B" w:rsidRPr="00051D55" w:rsidRDefault="00987E13" w:rsidP="00051D55">
            <w:pPr>
              <w:spacing w:after="0" w:line="240" w:lineRule="auto"/>
              <w:jc w:val="both"/>
              <w:rPr>
                <w:rFonts w:cstheme="minorHAnsi"/>
                <w:color w:val="auto"/>
                <w:sz w:val="22"/>
              </w:rPr>
            </w:pPr>
            <w:r>
              <w:rPr>
                <w:rFonts w:cstheme="minorHAnsi"/>
                <w:color w:val="auto"/>
                <w:sz w:val="22"/>
              </w:rPr>
              <w:t>TBD</w:t>
            </w:r>
          </w:p>
        </w:tc>
        <w:tc>
          <w:tcPr>
            <w:tcW w:w="1985" w:type="dxa"/>
          </w:tcPr>
          <w:p w14:paraId="22314467" w14:textId="66917398" w:rsidR="4F16DAD9" w:rsidRPr="00051D55" w:rsidRDefault="4F16DAD9" w:rsidP="00051D55">
            <w:pPr>
              <w:spacing w:after="0" w:line="240" w:lineRule="auto"/>
              <w:jc w:val="both"/>
              <w:rPr>
                <w:color w:val="auto"/>
                <w:sz w:val="22"/>
              </w:rPr>
            </w:pPr>
            <w:r w:rsidRPr="00051D55">
              <w:rPr>
                <w:rFonts w:eastAsia="Franklin Gothic Book" w:cs="Franklin Gothic Book"/>
                <w:color w:val="auto"/>
                <w:sz w:val="22"/>
              </w:rPr>
              <w:t>excl. VAT</w:t>
            </w:r>
          </w:p>
        </w:tc>
      </w:tr>
      <w:tr w:rsidR="00030560" w:rsidRPr="00051D55" w14:paraId="6D76BC5A" w14:textId="77777777" w:rsidTr="6A8D4FB5">
        <w:tc>
          <w:tcPr>
            <w:tcW w:w="3397" w:type="dxa"/>
          </w:tcPr>
          <w:p w14:paraId="43BC5D41" w14:textId="1F60F136" w:rsidR="00F4071B" w:rsidRPr="00051D55" w:rsidRDefault="00F4071B" w:rsidP="00051D55">
            <w:pPr>
              <w:spacing w:after="0" w:line="240" w:lineRule="auto"/>
              <w:jc w:val="both"/>
              <w:rPr>
                <w:color w:val="auto"/>
                <w:sz w:val="22"/>
              </w:rPr>
            </w:pPr>
            <w:r w:rsidRPr="00051D55">
              <w:rPr>
                <w:color w:val="auto"/>
                <w:sz w:val="22"/>
              </w:rPr>
              <w:t>VA</w:t>
            </w:r>
            <w:r w:rsidR="0F83E159" w:rsidRPr="00051D55">
              <w:rPr>
                <w:color w:val="auto"/>
                <w:sz w:val="22"/>
              </w:rPr>
              <w:t>T, 0</w:t>
            </w:r>
            <w:r w:rsidRPr="00051D55">
              <w:rPr>
                <w:color w:val="auto"/>
                <w:sz w:val="22"/>
              </w:rPr>
              <w:t>%</w:t>
            </w:r>
          </w:p>
        </w:tc>
        <w:tc>
          <w:tcPr>
            <w:tcW w:w="1276" w:type="dxa"/>
          </w:tcPr>
          <w:p w14:paraId="2C526BB1" w14:textId="3550A87A" w:rsidR="00F4071B" w:rsidRPr="00051D55" w:rsidRDefault="4C7B560C" w:rsidP="00051D55">
            <w:pPr>
              <w:spacing w:after="0" w:line="240" w:lineRule="auto"/>
              <w:jc w:val="both"/>
              <w:rPr>
                <w:color w:val="auto"/>
                <w:sz w:val="22"/>
              </w:rPr>
            </w:pPr>
            <w:r w:rsidRPr="00051D55">
              <w:rPr>
                <w:color w:val="auto"/>
                <w:sz w:val="22"/>
              </w:rPr>
              <w:t>USD</w:t>
            </w:r>
          </w:p>
        </w:tc>
        <w:tc>
          <w:tcPr>
            <w:tcW w:w="1985" w:type="dxa"/>
          </w:tcPr>
          <w:p w14:paraId="70FA4069" w14:textId="309EE63A" w:rsidR="00F4071B" w:rsidRPr="00051D55" w:rsidRDefault="00987E13" w:rsidP="00051D55">
            <w:pPr>
              <w:spacing w:after="0" w:line="240" w:lineRule="auto"/>
              <w:jc w:val="both"/>
              <w:rPr>
                <w:color w:val="auto"/>
                <w:sz w:val="22"/>
              </w:rPr>
            </w:pPr>
            <w:r>
              <w:rPr>
                <w:color w:val="auto"/>
                <w:sz w:val="22"/>
              </w:rPr>
              <w:t>TBD</w:t>
            </w:r>
          </w:p>
        </w:tc>
        <w:tc>
          <w:tcPr>
            <w:tcW w:w="1985" w:type="dxa"/>
          </w:tcPr>
          <w:p w14:paraId="402E79E4" w14:textId="59D96643" w:rsidR="6A8D4FB5" w:rsidRPr="00051D55" w:rsidRDefault="6A8D4FB5" w:rsidP="00051D55">
            <w:pPr>
              <w:spacing w:after="0" w:line="240" w:lineRule="auto"/>
              <w:jc w:val="both"/>
              <w:rPr>
                <w:rFonts w:eastAsia="Franklin Gothic Book" w:cs="Franklin Gothic Book"/>
                <w:color w:val="auto"/>
                <w:sz w:val="22"/>
              </w:rPr>
            </w:pPr>
          </w:p>
        </w:tc>
      </w:tr>
      <w:tr w:rsidR="00F4071B" w:rsidRPr="00051D55" w14:paraId="67434041" w14:textId="77777777" w:rsidTr="6A8D4FB5">
        <w:tc>
          <w:tcPr>
            <w:tcW w:w="3397" w:type="dxa"/>
          </w:tcPr>
          <w:p w14:paraId="7F24CA9E" w14:textId="77777777" w:rsidR="00F4071B" w:rsidRPr="00051D55" w:rsidRDefault="00F4071B" w:rsidP="00051D55">
            <w:pPr>
              <w:spacing w:after="0" w:line="240" w:lineRule="auto"/>
              <w:jc w:val="both"/>
              <w:rPr>
                <w:rFonts w:cstheme="minorHAnsi"/>
                <w:color w:val="auto"/>
                <w:sz w:val="22"/>
              </w:rPr>
            </w:pPr>
            <w:r w:rsidRPr="00051D55">
              <w:rPr>
                <w:rFonts w:cstheme="minorHAnsi"/>
                <w:color w:val="auto"/>
                <w:sz w:val="22"/>
              </w:rPr>
              <w:t>Total price</w:t>
            </w:r>
          </w:p>
        </w:tc>
        <w:tc>
          <w:tcPr>
            <w:tcW w:w="1276" w:type="dxa"/>
          </w:tcPr>
          <w:p w14:paraId="417E0E67" w14:textId="373FA510" w:rsidR="00F4071B" w:rsidRPr="00051D55" w:rsidRDefault="7D127AEF" w:rsidP="00051D55">
            <w:pPr>
              <w:spacing w:after="0" w:line="240" w:lineRule="auto"/>
              <w:jc w:val="both"/>
              <w:rPr>
                <w:color w:val="auto"/>
                <w:sz w:val="22"/>
              </w:rPr>
            </w:pPr>
            <w:r w:rsidRPr="00051D55">
              <w:rPr>
                <w:color w:val="auto"/>
                <w:sz w:val="22"/>
              </w:rPr>
              <w:t>USD</w:t>
            </w:r>
          </w:p>
        </w:tc>
        <w:tc>
          <w:tcPr>
            <w:tcW w:w="1985" w:type="dxa"/>
          </w:tcPr>
          <w:p w14:paraId="1BFB5AC4" w14:textId="33CC4994" w:rsidR="00F4071B" w:rsidRPr="00051D55" w:rsidRDefault="00987E13" w:rsidP="00051D55">
            <w:pPr>
              <w:spacing w:after="0" w:line="240" w:lineRule="auto"/>
              <w:jc w:val="both"/>
              <w:rPr>
                <w:rFonts w:cstheme="minorHAnsi"/>
                <w:color w:val="auto"/>
                <w:sz w:val="22"/>
              </w:rPr>
            </w:pPr>
            <w:r>
              <w:rPr>
                <w:rFonts w:cstheme="minorHAnsi"/>
                <w:color w:val="auto"/>
                <w:sz w:val="22"/>
              </w:rPr>
              <w:t>TBD</w:t>
            </w:r>
          </w:p>
        </w:tc>
        <w:tc>
          <w:tcPr>
            <w:tcW w:w="1985" w:type="dxa"/>
          </w:tcPr>
          <w:p w14:paraId="66050C89" w14:textId="48BCABB0" w:rsidR="56E1C541" w:rsidRPr="00051D55" w:rsidRDefault="56E1C541" w:rsidP="00051D55">
            <w:pPr>
              <w:spacing w:after="0" w:line="240" w:lineRule="auto"/>
              <w:jc w:val="both"/>
              <w:rPr>
                <w:color w:val="auto"/>
                <w:sz w:val="22"/>
              </w:rPr>
            </w:pPr>
            <w:r w:rsidRPr="00051D55">
              <w:rPr>
                <w:rFonts w:eastAsia="Franklin Gothic Book" w:cs="Franklin Gothic Book"/>
                <w:color w:val="auto"/>
                <w:sz w:val="22"/>
              </w:rPr>
              <w:t>incl. VAT</w:t>
            </w:r>
          </w:p>
        </w:tc>
      </w:tr>
    </w:tbl>
    <w:p w14:paraId="1A04DBBA" w14:textId="77777777" w:rsidR="00F4071B" w:rsidRPr="00051D55" w:rsidRDefault="00F4071B" w:rsidP="00051D55">
      <w:pPr>
        <w:spacing w:after="0" w:line="240" w:lineRule="auto"/>
        <w:jc w:val="both"/>
        <w:rPr>
          <w:rFonts w:cstheme="minorHAnsi"/>
          <w:color w:val="auto"/>
          <w:sz w:val="22"/>
        </w:rPr>
      </w:pPr>
    </w:p>
    <w:p w14:paraId="0AE1741F" w14:textId="4512DBD1" w:rsidR="00F4071B" w:rsidRPr="00051D55" w:rsidRDefault="00F4071B" w:rsidP="00051D55">
      <w:pPr>
        <w:spacing w:after="0" w:line="240" w:lineRule="auto"/>
        <w:jc w:val="both"/>
        <w:rPr>
          <w:rFonts w:cstheme="minorHAnsi"/>
          <w:b/>
          <w:color w:val="auto"/>
          <w:sz w:val="22"/>
        </w:rPr>
      </w:pPr>
      <w:r w:rsidRPr="00051D55">
        <w:rPr>
          <w:rFonts w:cstheme="minorHAnsi"/>
          <w:b/>
          <w:color w:val="auto"/>
          <w:sz w:val="22"/>
        </w:rPr>
        <w:t>The Agreement, clause 4.2 Invoicing</w:t>
      </w:r>
    </w:p>
    <w:p w14:paraId="79193113" w14:textId="77777777" w:rsidR="004E55A3" w:rsidRPr="00051D55" w:rsidRDefault="004E55A3" w:rsidP="00051D55">
      <w:pPr>
        <w:pStyle w:val="Teknisk4"/>
        <w:tabs>
          <w:tab w:val="clear" w:pos="-720"/>
        </w:tabs>
        <w:suppressAutoHyphens w:val="0"/>
        <w:jc w:val="both"/>
        <w:rPr>
          <w:rFonts w:asciiTheme="minorHAnsi" w:hAnsiTheme="minorHAnsi" w:cstheme="minorHAnsi"/>
          <w:b w:val="0"/>
          <w:sz w:val="22"/>
          <w:szCs w:val="22"/>
        </w:rPr>
      </w:pPr>
    </w:p>
    <w:p w14:paraId="0630916C" w14:textId="01E2E934" w:rsidR="00F4071B" w:rsidRPr="00051D55" w:rsidRDefault="00F4071B" w:rsidP="00051D55">
      <w:pPr>
        <w:pStyle w:val="Teknisk4"/>
        <w:tabs>
          <w:tab w:val="clear" w:pos="-720"/>
        </w:tabs>
        <w:suppressAutoHyphens w:val="0"/>
        <w:jc w:val="both"/>
        <w:rPr>
          <w:rFonts w:asciiTheme="minorHAnsi" w:hAnsiTheme="minorHAnsi" w:cstheme="minorHAnsi"/>
          <w:b w:val="0"/>
          <w:sz w:val="22"/>
          <w:szCs w:val="22"/>
        </w:rPr>
      </w:pPr>
      <w:r w:rsidRPr="00051D55">
        <w:rPr>
          <w:rFonts w:asciiTheme="minorHAnsi" w:hAnsiTheme="minorHAnsi" w:cstheme="minorHAnsi"/>
          <w:b w:val="0"/>
          <w:sz w:val="22"/>
          <w:szCs w:val="22"/>
        </w:rPr>
        <w:t xml:space="preserve">Fixed price: </w:t>
      </w:r>
    </w:p>
    <w:p w14:paraId="4E400E8B" w14:textId="77777777" w:rsidR="001C1D4A" w:rsidRPr="00051D55" w:rsidRDefault="001C1D4A" w:rsidP="00051D55">
      <w:pPr>
        <w:spacing w:after="0" w:line="240" w:lineRule="auto"/>
        <w:jc w:val="both"/>
        <w:rPr>
          <w:rFonts w:cstheme="minorHAnsi"/>
          <w:color w:val="auto"/>
          <w:sz w:val="22"/>
        </w:rPr>
      </w:pPr>
    </w:p>
    <w:p w14:paraId="63C764AA" w14:textId="1E909D99" w:rsidR="001C1D4A" w:rsidRPr="00051D55" w:rsidRDefault="00F4071B" w:rsidP="003F5524">
      <w:pPr>
        <w:pStyle w:val="ListParagraph"/>
        <w:numPr>
          <w:ilvl w:val="0"/>
          <w:numId w:val="9"/>
        </w:numPr>
        <w:spacing w:after="0" w:line="240" w:lineRule="auto"/>
        <w:jc w:val="both"/>
        <w:rPr>
          <w:color w:val="auto"/>
          <w:sz w:val="22"/>
        </w:rPr>
      </w:pPr>
      <w:r w:rsidRPr="00051D55">
        <w:rPr>
          <w:color w:val="auto"/>
          <w:sz w:val="22"/>
        </w:rPr>
        <w:t>Fees will be paid according to the following plan based on NR</w:t>
      </w:r>
      <w:r w:rsidR="26886B17" w:rsidRPr="00051D55">
        <w:rPr>
          <w:color w:val="auto"/>
          <w:sz w:val="22"/>
        </w:rPr>
        <w:t>C’</w:t>
      </w:r>
      <w:r w:rsidRPr="00051D55">
        <w:rPr>
          <w:color w:val="auto"/>
          <w:sz w:val="22"/>
        </w:rPr>
        <w:t>s satisfactorily receipt of the following deliverables:</w:t>
      </w:r>
    </w:p>
    <w:p w14:paraId="2CFABE24" w14:textId="77777777" w:rsidR="001F6B9D" w:rsidRPr="00051D55" w:rsidRDefault="001F6B9D" w:rsidP="00051D55">
      <w:pPr>
        <w:spacing w:after="0" w:line="240" w:lineRule="auto"/>
        <w:jc w:val="both"/>
        <w:rPr>
          <w:color w:val="auto"/>
          <w:sz w:val="22"/>
        </w:rPr>
      </w:pPr>
    </w:p>
    <w:p w14:paraId="2F78A76D" w14:textId="7F6DB917" w:rsidR="004E3E10" w:rsidRPr="00051D55" w:rsidRDefault="004E3E10" w:rsidP="003F5524">
      <w:pPr>
        <w:numPr>
          <w:ilvl w:val="0"/>
          <w:numId w:val="11"/>
        </w:numPr>
        <w:spacing w:after="0" w:line="240" w:lineRule="auto"/>
        <w:jc w:val="both"/>
        <w:rPr>
          <w:rFonts w:eastAsia="Calibri" w:cs="Calibri"/>
          <w:color w:val="auto"/>
          <w:sz w:val="22"/>
          <w:lang w:val="en-US"/>
        </w:rPr>
      </w:pPr>
      <w:r w:rsidRPr="00776645">
        <w:rPr>
          <w:rFonts w:eastAsia="Calibri" w:cs="Calibri"/>
          <w:b/>
          <w:color w:val="auto"/>
          <w:sz w:val="22"/>
          <w:lang w:val="en-US"/>
        </w:rPr>
        <w:t>Deliverable 1</w:t>
      </w:r>
      <w:r w:rsidRPr="00051D55">
        <w:rPr>
          <w:rFonts w:eastAsia="Calibri" w:cs="Calibri"/>
          <w:color w:val="auto"/>
          <w:sz w:val="22"/>
          <w:lang w:val="en-US"/>
        </w:rPr>
        <w:t xml:space="preserve">: </w:t>
      </w:r>
      <w:r>
        <w:rPr>
          <w:rFonts w:eastAsia="Calibri" w:cs="Calibri"/>
          <w:color w:val="auto"/>
          <w:sz w:val="22"/>
          <w:lang w:val="en-US"/>
        </w:rPr>
        <w:t>Summary of external consultations</w:t>
      </w:r>
      <w:r w:rsidR="00656D7D">
        <w:rPr>
          <w:rFonts w:eastAsia="Calibri" w:cs="Calibri"/>
          <w:color w:val="auto"/>
          <w:sz w:val="22"/>
          <w:lang w:val="en-US"/>
        </w:rPr>
        <w:t xml:space="preserve"> and presentation</w:t>
      </w:r>
    </w:p>
    <w:p w14:paraId="42BBDC89" w14:textId="77777777" w:rsidR="004E3E10" w:rsidRDefault="004E3E10" w:rsidP="003F5524">
      <w:pPr>
        <w:numPr>
          <w:ilvl w:val="0"/>
          <w:numId w:val="11"/>
        </w:numPr>
        <w:spacing w:after="0" w:line="240" w:lineRule="auto"/>
        <w:jc w:val="both"/>
        <w:rPr>
          <w:rFonts w:eastAsia="Calibri" w:cs="Calibri"/>
          <w:color w:val="auto"/>
          <w:sz w:val="22"/>
          <w:lang w:val="en-US"/>
        </w:rPr>
      </w:pPr>
      <w:r w:rsidRPr="00776645">
        <w:rPr>
          <w:rFonts w:eastAsia="Calibri" w:cs="Calibri"/>
          <w:b/>
          <w:color w:val="auto"/>
          <w:sz w:val="22"/>
          <w:lang w:val="en-US"/>
        </w:rPr>
        <w:t>Deliverable 2:</w:t>
      </w:r>
      <w:r w:rsidRPr="00351B02">
        <w:rPr>
          <w:rFonts w:eastAsia="Calibri" w:cs="Calibri"/>
          <w:color w:val="auto"/>
          <w:sz w:val="22"/>
          <w:lang w:val="en-US"/>
        </w:rPr>
        <w:t xml:space="preserve"> Support CC PMs/PDMs to prepare for area</w:t>
      </w:r>
      <w:r>
        <w:rPr>
          <w:rFonts w:eastAsia="Calibri" w:cs="Calibri"/>
          <w:color w:val="auto"/>
          <w:sz w:val="22"/>
          <w:lang w:val="en-US"/>
        </w:rPr>
        <w:t xml:space="preserve"> programme</w:t>
      </w:r>
      <w:r w:rsidRPr="00351B02">
        <w:rPr>
          <w:rFonts w:eastAsia="Calibri" w:cs="Calibri"/>
          <w:color w:val="auto"/>
          <w:sz w:val="22"/>
          <w:lang w:val="en-US"/>
        </w:rPr>
        <w:t xml:space="preserve"> strategy workshop and programme strategies</w:t>
      </w:r>
    </w:p>
    <w:p w14:paraId="3C0848BD" w14:textId="504DEB3B" w:rsidR="004E3E10" w:rsidRPr="00351B02" w:rsidRDefault="004E3E10" w:rsidP="003F5524">
      <w:pPr>
        <w:numPr>
          <w:ilvl w:val="0"/>
          <w:numId w:val="11"/>
        </w:numPr>
        <w:spacing w:after="0" w:line="240" w:lineRule="auto"/>
        <w:jc w:val="both"/>
        <w:rPr>
          <w:rFonts w:eastAsia="Calibri" w:cs="Calibri"/>
          <w:color w:val="auto"/>
          <w:sz w:val="22"/>
          <w:lang w:val="en-US"/>
        </w:rPr>
      </w:pPr>
      <w:r>
        <w:rPr>
          <w:rFonts w:eastAsia="Calibri" w:cs="Calibri"/>
          <w:b/>
          <w:color w:val="auto"/>
          <w:sz w:val="22"/>
          <w:lang w:val="en-US"/>
        </w:rPr>
        <w:t>Deliverable 3:</w:t>
      </w:r>
      <w:r w:rsidR="00B355C9">
        <w:rPr>
          <w:rFonts w:eastAsia="Calibri" w:cs="Calibri"/>
          <w:color w:val="auto"/>
          <w:sz w:val="22"/>
          <w:lang w:val="en-US"/>
        </w:rPr>
        <w:t xml:space="preserve"> </w:t>
      </w:r>
      <w:r>
        <w:rPr>
          <w:rFonts w:eastAsia="Calibri" w:cs="Calibri"/>
          <w:color w:val="auto"/>
          <w:sz w:val="22"/>
          <w:lang w:val="en-US"/>
        </w:rPr>
        <w:t>Ukraine Access Strategy</w:t>
      </w:r>
      <w:r w:rsidR="00B355C9">
        <w:rPr>
          <w:rFonts w:eastAsia="Calibri" w:cs="Calibri"/>
          <w:color w:val="auto"/>
          <w:sz w:val="22"/>
          <w:lang w:val="en-US"/>
        </w:rPr>
        <w:t xml:space="preserve"> (2-3 pages)</w:t>
      </w:r>
    </w:p>
    <w:p w14:paraId="24DB53C0" w14:textId="77777777" w:rsidR="004E3E10" w:rsidRPr="00351B02" w:rsidRDefault="004E3E10" w:rsidP="003F5524">
      <w:pPr>
        <w:numPr>
          <w:ilvl w:val="0"/>
          <w:numId w:val="11"/>
        </w:numPr>
        <w:spacing w:after="0" w:line="240" w:lineRule="auto"/>
        <w:jc w:val="both"/>
        <w:rPr>
          <w:rFonts w:eastAsia="Calibri" w:cs="Calibri"/>
          <w:color w:val="auto"/>
          <w:sz w:val="22"/>
          <w:lang w:val="en-US"/>
        </w:rPr>
      </w:pPr>
      <w:r w:rsidRPr="00776645">
        <w:rPr>
          <w:rFonts w:eastAsia="Calibri" w:cs="Calibri"/>
          <w:b/>
          <w:color w:val="auto"/>
          <w:sz w:val="22"/>
          <w:lang w:val="en-US"/>
        </w:rPr>
        <w:t xml:space="preserve">Deliverable </w:t>
      </w:r>
      <w:r>
        <w:rPr>
          <w:rFonts w:eastAsia="Calibri" w:cs="Calibri"/>
          <w:b/>
          <w:color w:val="auto"/>
          <w:sz w:val="22"/>
          <w:lang w:val="en-US"/>
        </w:rPr>
        <w:t>4</w:t>
      </w:r>
      <w:r w:rsidRPr="00776645">
        <w:rPr>
          <w:rFonts w:eastAsia="Calibri" w:cs="Calibri"/>
          <w:b/>
          <w:color w:val="auto"/>
          <w:sz w:val="22"/>
          <w:lang w:val="en-US"/>
        </w:rPr>
        <w:t>:</w:t>
      </w:r>
      <w:r w:rsidRPr="00351B02">
        <w:rPr>
          <w:rFonts w:eastAsia="Calibri" w:cs="Calibri"/>
          <w:color w:val="auto"/>
          <w:sz w:val="22"/>
          <w:lang w:val="en-US"/>
        </w:rPr>
        <w:t xml:space="preserve"> Fac</w:t>
      </w:r>
      <w:r>
        <w:rPr>
          <w:rFonts w:eastAsia="Calibri" w:cs="Calibri"/>
          <w:color w:val="auto"/>
          <w:sz w:val="22"/>
          <w:lang w:val="en-US"/>
        </w:rPr>
        <w:t>ilitate country</w:t>
      </w:r>
      <w:r w:rsidRPr="00351B02">
        <w:rPr>
          <w:rFonts w:eastAsia="Calibri" w:cs="Calibri"/>
          <w:color w:val="auto"/>
          <w:sz w:val="22"/>
          <w:lang w:val="en-US"/>
        </w:rPr>
        <w:t xml:space="preserve"> strategy </w:t>
      </w:r>
      <w:r>
        <w:rPr>
          <w:rFonts w:eastAsia="Calibri" w:cs="Calibri"/>
          <w:color w:val="auto"/>
          <w:sz w:val="22"/>
          <w:lang w:val="en-US"/>
        </w:rPr>
        <w:t>workshop</w:t>
      </w:r>
    </w:p>
    <w:p w14:paraId="3F7F2865" w14:textId="77777777" w:rsidR="00B355C9" w:rsidRPr="00656D7D" w:rsidRDefault="004E3E10" w:rsidP="003F5524">
      <w:pPr>
        <w:numPr>
          <w:ilvl w:val="0"/>
          <w:numId w:val="11"/>
        </w:numPr>
        <w:spacing w:after="0" w:line="240" w:lineRule="auto"/>
        <w:jc w:val="both"/>
        <w:rPr>
          <w:rFonts w:eastAsia="Calibri" w:cs="Calibri"/>
          <w:color w:val="auto"/>
          <w:sz w:val="22"/>
          <w:lang w:val="en-US"/>
        </w:rPr>
      </w:pPr>
      <w:r w:rsidRPr="00B355C9">
        <w:rPr>
          <w:rFonts w:eastAsia="Calibri" w:cs="Calibri"/>
          <w:b/>
          <w:color w:val="auto"/>
          <w:sz w:val="22"/>
          <w:lang w:val="en-US"/>
        </w:rPr>
        <w:t>Deliverable 5:</w:t>
      </w:r>
      <w:r w:rsidRPr="00B355C9">
        <w:rPr>
          <w:rFonts w:eastAsia="Calibri" w:cs="Calibri"/>
          <w:color w:val="auto"/>
          <w:sz w:val="22"/>
          <w:lang w:val="en-US"/>
        </w:rPr>
        <w:t xml:space="preserve"> </w:t>
      </w:r>
      <w:r w:rsidR="00B355C9" w:rsidRPr="00351B02">
        <w:rPr>
          <w:rFonts w:eastAsia="Calibri" w:cs="Calibri"/>
          <w:color w:val="auto"/>
          <w:sz w:val="22"/>
          <w:lang w:val="en-US"/>
        </w:rPr>
        <w:t xml:space="preserve">Develop the main </w:t>
      </w:r>
      <w:r w:rsidR="00B355C9">
        <w:rPr>
          <w:rFonts w:eastAsia="Calibri" w:cs="Calibri"/>
          <w:color w:val="auto"/>
          <w:sz w:val="22"/>
          <w:lang w:val="en-US"/>
        </w:rPr>
        <w:t>narrative components of the Ukraine 2022-2025</w:t>
      </w:r>
      <w:r w:rsidR="00B355C9" w:rsidRPr="00351B02">
        <w:rPr>
          <w:rFonts w:eastAsia="Calibri" w:cs="Calibri"/>
          <w:color w:val="auto"/>
          <w:sz w:val="22"/>
          <w:lang w:val="en-US"/>
        </w:rPr>
        <w:t xml:space="preserve"> </w:t>
      </w:r>
      <w:r w:rsidR="00B355C9">
        <w:rPr>
          <w:rFonts w:eastAsia="Calibri" w:cs="Calibri"/>
          <w:color w:val="auto"/>
          <w:sz w:val="22"/>
          <w:lang w:val="en-US"/>
        </w:rPr>
        <w:t>Country Strategy</w:t>
      </w:r>
      <w:r w:rsidR="00B355C9" w:rsidRPr="00351B02">
        <w:rPr>
          <w:rFonts w:eastAsia="Calibri" w:cs="Calibri"/>
          <w:color w:val="auto"/>
          <w:sz w:val="22"/>
          <w:lang w:val="en-US"/>
        </w:rPr>
        <w:t xml:space="preserve"> based on </w:t>
      </w:r>
      <w:r w:rsidR="00B355C9">
        <w:rPr>
          <w:rFonts w:eastAsia="Calibri" w:cs="Calibri"/>
          <w:color w:val="auto"/>
          <w:sz w:val="22"/>
          <w:lang w:val="en-US"/>
        </w:rPr>
        <w:t>results of key workshops</w:t>
      </w:r>
      <w:r w:rsidR="00B355C9" w:rsidRPr="00351B02">
        <w:rPr>
          <w:rFonts w:eastAsia="Calibri" w:cs="Calibri"/>
          <w:color w:val="auto"/>
          <w:sz w:val="22"/>
          <w:lang w:val="en-US"/>
        </w:rPr>
        <w:t xml:space="preserve">, </w:t>
      </w:r>
      <w:r w:rsidR="00B355C9">
        <w:rPr>
          <w:rFonts w:eastAsia="Calibri" w:cs="Calibri"/>
          <w:color w:val="auto"/>
          <w:sz w:val="22"/>
          <w:lang w:val="en-US"/>
        </w:rPr>
        <w:t xml:space="preserve">stakeholder analysis </w:t>
      </w:r>
      <w:r w:rsidR="00B355C9" w:rsidRPr="00351B02">
        <w:rPr>
          <w:rFonts w:eastAsia="Calibri" w:cs="Calibri"/>
          <w:color w:val="auto"/>
          <w:sz w:val="22"/>
          <w:lang w:val="en-US"/>
        </w:rPr>
        <w:t>and complementing those with conversations with the Country Director and, where needed, with members of the Country Management Group (CMG).</w:t>
      </w:r>
      <w:r w:rsidR="00B355C9">
        <w:rPr>
          <w:rFonts w:eastAsia="Calibri" w:cs="Calibri"/>
          <w:color w:val="auto"/>
          <w:sz w:val="22"/>
          <w:lang w:val="en-US"/>
        </w:rPr>
        <w:t xml:space="preserve"> </w:t>
      </w:r>
      <w:r w:rsidR="00B355C9" w:rsidRPr="00656D7D">
        <w:rPr>
          <w:rFonts w:eastAsia="Calibri" w:cs="Calibri"/>
          <w:color w:val="auto"/>
          <w:sz w:val="22"/>
          <w:lang w:val="en-US"/>
        </w:rPr>
        <w:t>Following comments by CMG, develop the second draft of Ukraine Strategy 2022-2024</w:t>
      </w:r>
    </w:p>
    <w:p w14:paraId="0C3D75C6" w14:textId="77777777" w:rsidR="00B355C9" w:rsidRDefault="00B355C9" w:rsidP="00B355C9">
      <w:pPr>
        <w:jc w:val="both"/>
        <w:rPr>
          <w:b/>
          <w:color w:val="0070C0"/>
        </w:rPr>
      </w:pPr>
    </w:p>
    <w:p w14:paraId="0EF58D9C" w14:textId="0D98F1C1" w:rsidR="00F4071B" w:rsidRPr="00B355C9" w:rsidRDefault="00F4071B" w:rsidP="003F5524">
      <w:pPr>
        <w:numPr>
          <w:ilvl w:val="0"/>
          <w:numId w:val="11"/>
        </w:numPr>
        <w:spacing w:after="0" w:line="240" w:lineRule="auto"/>
        <w:jc w:val="both"/>
        <w:rPr>
          <w:color w:val="auto"/>
          <w:sz w:val="22"/>
        </w:rPr>
      </w:pPr>
      <w:r w:rsidRPr="00B355C9">
        <w:rPr>
          <w:color w:val="auto"/>
          <w:sz w:val="22"/>
        </w:rPr>
        <w:t>NRC invoice address:</w:t>
      </w:r>
      <w:r w:rsidR="00D67FBB" w:rsidRPr="00B355C9">
        <w:rPr>
          <w:color w:val="auto"/>
          <w:sz w:val="22"/>
        </w:rPr>
        <w:t xml:space="preserve"> Ukraine, 93408, Sev</w:t>
      </w:r>
      <w:r w:rsidR="3DC6F508" w:rsidRPr="00B355C9">
        <w:rPr>
          <w:color w:val="auto"/>
          <w:sz w:val="22"/>
        </w:rPr>
        <w:t>erodonetsk,</w:t>
      </w:r>
      <w:r w:rsidR="00D67FBB" w:rsidRPr="00B355C9">
        <w:rPr>
          <w:color w:val="auto"/>
          <w:sz w:val="22"/>
        </w:rPr>
        <w:t xml:space="preserve"> 10</w:t>
      </w:r>
      <w:r w:rsidR="768277B2" w:rsidRPr="00B355C9">
        <w:rPr>
          <w:color w:val="auto"/>
          <w:sz w:val="22"/>
        </w:rPr>
        <w:t xml:space="preserve"> </w:t>
      </w:r>
      <w:r w:rsidR="3DC6F508" w:rsidRPr="00B355C9">
        <w:rPr>
          <w:color w:val="auto"/>
          <w:sz w:val="22"/>
        </w:rPr>
        <w:t xml:space="preserve">Fedorenka </w:t>
      </w:r>
      <w:r w:rsidR="3691569A" w:rsidRPr="00B355C9">
        <w:rPr>
          <w:color w:val="auto"/>
          <w:sz w:val="22"/>
        </w:rPr>
        <w:t>s</w:t>
      </w:r>
      <w:r w:rsidR="388A0FA3" w:rsidRPr="00B355C9">
        <w:rPr>
          <w:color w:val="auto"/>
          <w:sz w:val="22"/>
        </w:rPr>
        <w:t>tr.</w:t>
      </w:r>
    </w:p>
    <w:p w14:paraId="0434D395" w14:textId="3199E3DD" w:rsidR="00F4071B" w:rsidRPr="00051D55" w:rsidRDefault="00F4071B" w:rsidP="00051D55">
      <w:pPr>
        <w:spacing w:after="0" w:line="240" w:lineRule="auto"/>
        <w:jc w:val="both"/>
        <w:rPr>
          <w:color w:val="auto"/>
          <w:sz w:val="22"/>
        </w:rPr>
      </w:pPr>
      <w:r w:rsidRPr="00051D55">
        <w:rPr>
          <w:color w:val="auto"/>
          <w:sz w:val="22"/>
        </w:rPr>
        <w:t>Reference number:</w:t>
      </w:r>
      <w:r w:rsidR="0461300D" w:rsidRPr="00051D55">
        <w:rPr>
          <w:color w:val="auto"/>
          <w:sz w:val="22"/>
        </w:rPr>
        <w:t xml:space="preserve"> UAFM</w:t>
      </w:r>
      <w:r w:rsidR="00B73C34" w:rsidRPr="00051D55">
        <w:rPr>
          <w:color w:val="auto"/>
          <w:sz w:val="22"/>
        </w:rPr>
        <w:t>2021</w:t>
      </w:r>
    </w:p>
    <w:p w14:paraId="673FCAF6" w14:textId="4B367DFB" w:rsidR="275F090A" w:rsidRPr="00051D55" w:rsidRDefault="275F090A" w:rsidP="00051D55">
      <w:pPr>
        <w:spacing w:after="0" w:line="240" w:lineRule="auto"/>
        <w:jc w:val="both"/>
        <w:rPr>
          <w:color w:val="auto"/>
          <w:sz w:val="22"/>
        </w:rPr>
      </w:pPr>
      <w:r w:rsidRPr="00051D55">
        <w:rPr>
          <w:color w:val="auto"/>
          <w:sz w:val="22"/>
        </w:rPr>
        <w:t xml:space="preserve">Name: </w:t>
      </w:r>
      <w:r w:rsidR="488F2097" w:rsidRPr="00051D55">
        <w:rPr>
          <w:color w:val="auto"/>
          <w:sz w:val="22"/>
        </w:rPr>
        <w:t>NRC Ukraine</w:t>
      </w:r>
    </w:p>
    <w:p w14:paraId="121C5484" w14:textId="6E8DD818" w:rsidR="00B51C07" w:rsidRPr="00051D55" w:rsidRDefault="279438D9" w:rsidP="00051D55">
      <w:pPr>
        <w:spacing w:after="0" w:line="240" w:lineRule="auto"/>
        <w:jc w:val="both"/>
        <w:rPr>
          <w:color w:val="auto"/>
          <w:sz w:val="22"/>
        </w:rPr>
      </w:pPr>
      <w:r w:rsidRPr="00051D55">
        <w:rPr>
          <w:color w:val="auto"/>
          <w:sz w:val="22"/>
        </w:rPr>
        <w:t xml:space="preserve">The invoice shall </w:t>
      </w:r>
      <w:r w:rsidR="2CCB92C7" w:rsidRPr="00051D55">
        <w:rPr>
          <w:color w:val="auto"/>
          <w:sz w:val="22"/>
        </w:rPr>
        <w:t>contain the</w:t>
      </w:r>
      <w:r w:rsidRPr="00051D55">
        <w:rPr>
          <w:color w:val="auto"/>
          <w:sz w:val="22"/>
        </w:rPr>
        <w:t xml:space="preserve"> </w:t>
      </w:r>
      <w:r w:rsidR="58683B2B" w:rsidRPr="00051D55">
        <w:rPr>
          <w:color w:val="auto"/>
          <w:sz w:val="22"/>
        </w:rPr>
        <w:t>bank details</w:t>
      </w:r>
      <w:r w:rsidR="6BF8BDF1" w:rsidRPr="00051D55">
        <w:rPr>
          <w:color w:val="auto"/>
          <w:sz w:val="22"/>
        </w:rPr>
        <w:t xml:space="preserve"> of the Consultancy</w:t>
      </w:r>
      <w:r w:rsidR="44CAA57B" w:rsidRPr="00051D55">
        <w:rPr>
          <w:color w:val="auto"/>
          <w:sz w:val="22"/>
        </w:rPr>
        <w:t xml:space="preserve"> the </w:t>
      </w:r>
      <w:r w:rsidR="61501BB3" w:rsidRPr="00051D55">
        <w:rPr>
          <w:color w:val="auto"/>
          <w:sz w:val="22"/>
        </w:rPr>
        <w:t xml:space="preserve">payment </w:t>
      </w:r>
      <w:r w:rsidR="0892976B" w:rsidRPr="00051D55">
        <w:rPr>
          <w:color w:val="auto"/>
          <w:sz w:val="22"/>
        </w:rPr>
        <w:t xml:space="preserve">is to be </w:t>
      </w:r>
      <w:r w:rsidR="7591B78E" w:rsidRPr="00051D55">
        <w:rPr>
          <w:color w:val="auto"/>
          <w:sz w:val="22"/>
        </w:rPr>
        <w:t>processed</w:t>
      </w:r>
      <w:r w:rsidR="61501BB3" w:rsidRPr="00051D55">
        <w:rPr>
          <w:color w:val="auto"/>
          <w:sz w:val="22"/>
        </w:rPr>
        <w:t>.</w:t>
      </w:r>
    </w:p>
    <w:sectPr w:rsidR="00B51C07" w:rsidRPr="00051D55" w:rsidSect="0052605F">
      <w:headerReference w:type="default" r:id="rId14"/>
      <w:footerReference w:type="default" r:id="rId1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0C7F" w14:textId="77777777" w:rsidR="00ED673C" w:rsidRDefault="00ED673C" w:rsidP="0062174F">
      <w:pPr>
        <w:spacing w:after="0" w:line="240" w:lineRule="auto"/>
      </w:pPr>
      <w:r>
        <w:separator/>
      </w:r>
    </w:p>
  </w:endnote>
  <w:endnote w:type="continuationSeparator" w:id="0">
    <w:p w14:paraId="2BFF4C06" w14:textId="77777777" w:rsidR="00ED673C" w:rsidRDefault="00ED673C" w:rsidP="0062174F">
      <w:pPr>
        <w:spacing w:after="0" w:line="240" w:lineRule="auto"/>
      </w:pPr>
      <w:r>
        <w:continuationSeparator/>
      </w:r>
    </w:p>
  </w:endnote>
  <w:endnote w:type="continuationNotice" w:id="1">
    <w:p w14:paraId="2F69738C" w14:textId="77777777" w:rsidR="00ED673C" w:rsidRDefault="00ED6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mbria"/>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951F" w14:textId="5C2C4F8C" w:rsidR="00F702B7" w:rsidRPr="00E654A0" w:rsidRDefault="00F702B7" w:rsidP="00E654A0">
    <w:pPr>
      <w:pStyle w:val="Footer"/>
      <w:tabs>
        <w:tab w:val="clear" w:pos="3827"/>
        <w:tab w:val="clear" w:pos="4491"/>
        <w:tab w:val="clear" w:pos="5160"/>
      </w:tabs>
      <w:rPr>
        <w:lang w:val="en-US"/>
      </w:rPr>
    </w:pPr>
    <w:r w:rsidRPr="00E654A0">
      <w:rPr>
        <w:lang w:val="en-US"/>
      </w:rPr>
      <w:t xml:space="preserve">page </w:t>
    </w:r>
    <w:r>
      <w:rPr>
        <w:lang w:val="nb-NO"/>
      </w:rPr>
      <w:fldChar w:fldCharType="begin"/>
    </w:r>
    <w:r w:rsidRPr="00E654A0">
      <w:rPr>
        <w:lang w:val="en-US"/>
      </w:rPr>
      <w:instrText xml:space="preserve"> PAGE  \* Arabic  \* MERGEFORMAT </w:instrText>
    </w:r>
    <w:r>
      <w:rPr>
        <w:lang w:val="nb-NO"/>
      </w:rPr>
      <w:fldChar w:fldCharType="separate"/>
    </w:r>
    <w:r w:rsidR="00D70BDE" w:rsidRPr="00D70BDE">
      <w:rPr>
        <w:noProof/>
      </w:rPr>
      <w:t>6</w:t>
    </w:r>
    <w:r>
      <w:rPr>
        <w:lang w:val="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A80F" w14:textId="77777777" w:rsidR="00ED673C" w:rsidRPr="00FC707B" w:rsidRDefault="00ED673C" w:rsidP="00FC707B">
      <w:pPr>
        <w:tabs>
          <w:tab w:val="left" w:leader="dot" w:pos="8505"/>
        </w:tabs>
        <w:spacing w:before="160" w:after="80" w:line="240" w:lineRule="auto"/>
        <w:rPr>
          <w:u w:val="single"/>
        </w:rPr>
      </w:pPr>
      <w:r w:rsidRPr="00FC707B">
        <w:tab/>
      </w:r>
    </w:p>
  </w:footnote>
  <w:footnote w:type="continuationSeparator" w:id="0">
    <w:p w14:paraId="3EFD09E1" w14:textId="77777777" w:rsidR="00ED673C" w:rsidRDefault="00ED673C" w:rsidP="0062174F">
      <w:pPr>
        <w:spacing w:after="0" w:line="240" w:lineRule="auto"/>
      </w:pPr>
      <w:r>
        <w:continuationSeparator/>
      </w:r>
    </w:p>
  </w:footnote>
  <w:footnote w:type="continuationNotice" w:id="1">
    <w:p w14:paraId="5FE4BD70" w14:textId="77777777" w:rsidR="00ED673C" w:rsidRDefault="00ED67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90CE" w14:textId="5CF3ABF2" w:rsidR="00F702B7" w:rsidRPr="00F841EC" w:rsidRDefault="00F702B7">
    <w:pPr>
      <w:pStyle w:val="Header"/>
      <w:rPr>
        <w:lang w:val="nb-NO"/>
      </w:rPr>
    </w:pPr>
    <w:r>
      <w:rPr>
        <w:noProof/>
        <w:lang w:val="en-US"/>
      </w:rPr>
      <w:drawing>
        <wp:anchor distT="0" distB="0" distL="114300" distR="114300" simplePos="0" relativeHeight="251658240" behindDoc="0" locked="0" layoutInCell="1" allowOverlap="1" wp14:anchorId="0B1847FF" wp14:editId="179C0B86">
          <wp:simplePos x="0" y="0"/>
          <wp:positionH relativeFrom="margin">
            <wp:align>left</wp:align>
          </wp:positionH>
          <wp:positionV relativeFrom="margin">
            <wp:posOffset>-641350</wp:posOffset>
          </wp:positionV>
          <wp:extent cx="1849120" cy="46355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1849120"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91DA5"/>
    <w:multiLevelType w:val="hybridMultilevel"/>
    <w:tmpl w:val="D2AEE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D79D5"/>
    <w:multiLevelType w:val="hybridMultilevel"/>
    <w:tmpl w:val="7DD4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3545D"/>
    <w:multiLevelType w:val="hybridMultilevel"/>
    <w:tmpl w:val="560A45E2"/>
    <w:lvl w:ilvl="0" w:tplc="9FDEB8C8">
      <w:start w:val="1"/>
      <w:numFmt w:val="bullet"/>
      <w:lvlText w:val=""/>
      <w:lvlJc w:val="left"/>
      <w:pPr>
        <w:tabs>
          <w:tab w:val="num" w:pos="720"/>
        </w:tabs>
        <w:ind w:left="720" w:hanging="360"/>
      </w:pPr>
      <w:rPr>
        <w:rFonts w:ascii="Symbol" w:hAnsi="Symbol" w:hint="default"/>
        <w:sz w:val="20"/>
      </w:rPr>
    </w:lvl>
    <w:lvl w:ilvl="1" w:tplc="4CB67380" w:tentative="1">
      <w:start w:val="1"/>
      <w:numFmt w:val="bullet"/>
      <w:lvlText w:val=""/>
      <w:lvlJc w:val="left"/>
      <w:pPr>
        <w:tabs>
          <w:tab w:val="num" w:pos="1440"/>
        </w:tabs>
        <w:ind w:left="1440" w:hanging="360"/>
      </w:pPr>
      <w:rPr>
        <w:rFonts w:ascii="Symbol" w:hAnsi="Symbol" w:hint="default"/>
        <w:sz w:val="20"/>
      </w:rPr>
    </w:lvl>
    <w:lvl w:ilvl="2" w:tplc="8B4A09D2" w:tentative="1">
      <w:start w:val="1"/>
      <w:numFmt w:val="bullet"/>
      <w:lvlText w:val=""/>
      <w:lvlJc w:val="left"/>
      <w:pPr>
        <w:tabs>
          <w:tab w:val="num" w:pos="2160"/>
        </w:tabs>
        <w:ind w:left="2160" w:hanging="360"/>
      </w:pPr>
      <w:rPr>
        <w:rFonts w:ascii="Symbol" w:hAnsi="Symbol" w:hint="default"/>
        <w:sz w:val="20"/>
      </w:rPr>
    </w:lvl>
    <w:lvl w:ilvl="3" w:tplc="0520FFAC" w:tentative="1">
      <w:start w:val="1"/>
      <w:numFmt w:val="bullet"/>
      <w:lvlText w:val=""/>
      <w:lvlJc w:val="left"/>
      <w:pPr>
        <w:tabs>
          <w:tab w:val="num" w:pos="2880"/>
        </w:tabs>
        <w:ind w:left="2880" w:hanging="360"/>
      </w:pPr>
      <w:rPr>
        <w:rFonts w:ascii="Symbol" w:hAnsi="Symbol" w:hint="default"/>
        <w:sz w:val="20"/>
      </w:rPr>
    </w:lvl>
    <w:lvl w:ilvl="4" w:tplc="069046AE" w:tentative="1">
      <w:start w:val="1"/>
      <w:numFmt w:val="bullet"/>
      <w:lvlText w:val=""/>
      <w:lvlJc w:val="left"/>
      <w:pPr>
        <w:tabs>
          <w:tab w:val="num" w:pos="3600"/>
        </w:tabs>
        <w:ind w:left="3600" w:hanging="360"/>
      </w:pPr>
      <w:rPr>
        <w:rFonts w:ascii="Symbol" w:hAnsi="Symbol" w:hint="default"/>
        <w:sz w:val="20"/>
      </w:rPr>
    </w:lvl>
    <w:lvl w:ilvl="5" w:tplc="0B88B8D0" w:tentative="1">
      <w:start w:val="1"/>
      <w:numFmt w:val="bullet"/>
      <w:lvlText w:val=""/>
      <w:lvlJc w:val="left"/>
      <w:pPr>
        <w:tabs>
          <w:tab w:val="num" w:pos="4320"/>
        </w:tabs>
        <w:ind w:left="4320" w:hanging="360"/>
      </w:pPr>
      <w:rPr>
        <w:rFonts w:ascii="Symbol" w:hAnsi="Symbol" w:hint="default"/>
        <w:sz w:val="20"/>
      </w:rPr>
    </w:lvl>
    <w:lvl w:ilvl="6" w:tplc="8C3EAC00" w:tentative="1">
      <w:start w:val="1"/>
      <w:numFmt w:val="bullet"/>
      <w:lvlText w:val=""/>
      <w:lvlJc w:val="left"/>
      <w:pPr>
        <w:tabs>
          <w:tab w:val="num" w:pos="5040"/>
        </w:tabs>
        <w:ind w:left="5040" w:hanging="360"/>
      </w:pPr>
      <w:rPr>
        <w:rFonts w:ascii="Symbol" w:hAnsi="Symbol" w:hint="default"/>
        <w:sz w:val="20"/>
      </w:rPr>
    </w:lvl>
    <w:lvl w:ilvl="7" w:tplc="165ABA04" w:tentative="1">
      <w:start w:val="1"/>
      <w:numFmt w:val="bullet"/>
      <w:lvlText w:val=""/>
      <w:lvlJc w:val="left"/>
      <w:pPr>
        <w:tabs>
          <w:tab w:val="num" w:pos="5760"/>
        </w:tabs>
        <w:ind w:left="5760" w:hanging="360"/>
      </w:pPr>
      <w:rPr>
        <w:rFonts w:ascii="Symbol" w:hAnsi="Symbol" w:hint="default"/>
        <w:sz w:val="20"/>
      </w:rPr>
    </w:lvl>
    <w:lvl w:ilvl="8" w:tplc="CF86D15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581C7A17"/>
    <w:multiLevelType w:val="multilevel"/>
    <w:tmpl w:val="6D3CFB2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64D51148"/>
    <w:multiLevelType w:val="hybridMultilevel"/>
    <w:tmpl w:val="12F25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477BDB"/>
    <w:multiLevelType w:val="hybridMultilevel"/>
    <w:tmpl w:val="B64045D4"/>
    <w:lvl w:ilvl="0" w:tplc="0DD2993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13245"/>
    <w:multiLevelType w:val="hybridMultilevel"/>
    <w:tmpl w:val="A7F4B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24183"/>
    <w:multiLevelType w:val="hybridMultilevel"/>
    <w:tmpl w:val="A4722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931CF"/>
    <w:multiLevelType w:val="hybridMultilevel"/>
    <w:tmpl w:val="A0DA71E0"/>
    <w:lvl w:ilvl="0" w:tplc="0422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283CD36E">
      <w:start w:val="1"/>
      <w:numFmt w:val="decimal"/>
      <w:lvlText w:val="%4."/>
      <w:lvlJc w:val="left"/>
      <w:pPr>
        <w:tabs>
          <w:tab w:val="num" w:pos="2880"/>
        </w:tabs>
        <w:ind w:left="2880" w:hanging="360"/>
      </w:pPr>
      <w:rPr>
        <w:sz w:val="22"/>
      </w:r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2" w15:restartNumberingAfterBreak="0">
    <w:nsid w:val="7A770CE9"/>
    <w:multiLevelType w:val="hybridMultilevel"/>
    <w:tmpl w:val="9B50E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1"/>
  </w:num>
  <w:num w:numId="5">
    <w:abstractNumId w:val="6"/>
  </w:num>
  <w:num w:numId="6">
    <w:abstractNumId w:val="10"/>
  </w:num>
  <w:num w:numId="7">
    <w:abstractNumId w:val="12"/>
  </w:num>
  <w:num w:numId="8">
    <w:abstractNumId w:val="9"/>
  </w:num>
  <w:num w:numId="9">
    <w:abstractNumId w:val="0"/>
  </w:num>
  <w:num w:numId="10">
    <w:abstractNumId w:val="8"/>
  </w:num>
  <w:num w:numId="11">
    <w:abstractNumId w:val="7"/>
  </w:num>
  <w:num w:numId="12">
    <w:abstractNumId w:val="2"/>
  </w:num>
  <w:num w:numId="13">
    <w:abstractNumId w:val="1"/>
  </w:num>
  <w:num w:numId="14">
    <w:abstractNumId w:val="4"/>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AU" w:vendorID="64" w:dllVersion="409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0"/>
    <w:rsid w:val="000120D9"/>
    <w:rsid w:val="00013AD8"/>
    <w:rsid w:val="00030560"/>
    <w:rsid w:val="00040207"/>
    <w:rsid w:val="000436B2"/>
    <w:rsid w:val="00045685"/>
    <w:rsid w:val="00051D55"/>
    <w:rsid w:val="0005317E"/>
    <w:rsid w:val="00064BE3"/>
    <w:rsid w:val="00066AB8"/>
    <w:rsid w:val="00071F73"/>
    <w:rsid w:val="000751FA"/>
    <w:rsid w:val="00077A10"/>
    <w:rsid w:val="00083D31"/>
    <w:rsid w:val="00090EB5"/>
    <w:rsid w:val="00091EBF"/>
    <w:rsid w:val="000A3914"/>
    <w:rsid w:val="000B04A9"/>
    <w:rsid w:val="000B4422"/>
    <w:rsid w:val="000B5516"/>
    <w:rsid w:val="000C21B0"/>
    <w:rsid w:val="000C5E8C"/>
    <w:rsid w:val="000D7090"/>
    <w:rsid w:val="000E1BD4"/>
    <w:rsid w:val="000F34AB"/>
    <w:rsid w:val="000F39F8"/>
    <w:rsid w:val="001054CF"/>
    <w:rsid w:val="0011372D"/>
    <w:rsid w:val="001138CC"/>
    <w:rsid w:val="00125B3C"/>
    <w:rsid w:val="00143091"/>
    <w:rsid w:val="00160246"/>
    <w:rsid w:val="0017792A"/>
    <w:rsid w:val="00182147"/>
    <w:rsid w:val="001A5BF3"/>
    <w:rsid w:val="001B0873"/>
    <w:rsid w:val="001B6690"/>
    <w:rsid w:val="001C067F"/>
    <w:rsid w:val="001C1D4A"/>
    <w:rsid w:val="001F170A"/>
    <w:rsid w:val="001F29FA"/>
    <w:rsid w:val="001F6B9D"/>
    <w:rsid w:val="0023045C"/>
    <w:rsid w:val="00233FA4"/>
    <w:rsid w:val="00241039"/>
    <w:rsid w:val="00250AD9"/>
    <w:rsid w:val="00274532"/>
    <w:rsid w:val="00275C4F"/>
    <w:rsid w:val="00281A04"/>
    <w:rsid w:val="002A0E85"/>
    <w:rsid w:val="002A444F"/>
    <w:rsid w:val="002A7219"/>
    <w:rsid w:val="002B297E"/>
    <w:rsid w:val="002C646A"/>
    <w:rsid w:val="002E2848"/>
    <w:rsid w:val="002E4760"/>
    <w:rsid w:val="003014E7"/>
    <w:rsid w:val="003049B5"/>
    <w:rsid w:val="00313FE6"/>
    <w:rsid w:val="003162AD"/>
    <w:rsid w:val="0033275B"/>
    <w:rsid w:val="00351B02"/>
    <w:rsid w:val="00351EBD"/>
    <w:rsid w:val="003637EE"/>
    <w:rsid w:val="003729F1"/>
    <w:rsid w:val="00374C2E"/>
    <w:rsid w:val="003750EF"/>
    <w:rsid w:val="00377E6C"/>
    <w:rsid w:val="00383E41"/>
    <w:rsid w:val="00386270"/>
    <w:rsid w:val="00390848"/>
    <w:rsid w:val="003A678D"/>
    <w:rsid w:val="003A7AE9"/>
    <w:rsid w:val="003C1556"/>
    <w:rsid w:val="003D0624"/>
    <w:rsid w:val="003F34F0"/>
    <w:rsid w:val="003F34FF"/>
    <w:rsid w:val="003F3CBC"/>
    <w:rsid w:val="003F5524"/>
    <w:rsid w:val="003F575E"/>
    <w:rsid w:val="00430947"/>
    <w:rsid w:val="00436D41"/>
    <w:rsid w:val="00437FC0"/>
    <w:rsid w:val="004433F5"/>
    <w:rsid w:val="0045216B"/>
    <w:rsid w:val="00454F70"/>
    <w:rsid w:val="00460496"/>
    <w:rsid w:val="00461BC5"/>
    <w:rsid w:val="00461E87"/>
    <w:rsid w:val="00473BA0"/>
    <w:rsid w:val="004830BA"/>
    <w:rsid w:val="00493CAA"/>
    <w:rsid w:val="004A7E1D"/>
    <w:rsid w:val="004A7EC0"/>
    <w:rsid w:val="004B1178"/>
    <w:rsid w:val="004B5714"/>
    <w:rsid w:val="004C46CB"/>
    <w:rsid w:val="004D4FAF"/>
    <w:rsid w:val="004D5946"/>
    <w:rsid w:val="004E1292"/>
    <w:rsid w:val="004E3E10"/>
    <w:rsid w:val="004E55A3"/>
    <w:rsid w:val="004E6523"/>
    <w:rsid w:val="00501C4C"/>
    <w:rsid w:val="00502E29"/>
    <w:rsid w:val="00503894"/>
    <w:rsid w:val="005209D1"/>
    <w:rsid w:val="00520F6C"/>
    <w:rsid w:val="0052605F"/>
    <w:rsid w:val="005377F1"/>
    <w:rsid w:val="00537AB2"/>
    <w:rsid w:val="0054359D"/>
    <w:rsid w:val="005460E0"/>
    <w:rsid w:val="0056223A"/>
    <w:rsid w:val="005649B8"/>
    <w:rsid w:val="00567E68"/>
    <w:rsid w:val="00570176"/>
    <w:rsid w:val="005765B2"/>
    <w:rsid w:val="00596F96"/>
    <w:rsid w:val="005A3450"/>
    <w:rsid w:val="005A5CC1"/>
    <w:rsid w:val="005B40E3"/>
    <w:rsid w:val="005B503A"/>
    <w:rsid w:val="005D1C62"/>
    <w:rsid w:val="005E47C0"/>
    <w:rsid w:val="00605EFC"/>
    <w:rsid w:val="00606CFC"/>
    <w:rsid w:val="00616C9C"/>
    <w:rsid w:val="0062174F"/>
    <w:rsid w:val="0064322E"/>
    <w:rsid w:val="006459D7"/>
    <w:rsid w:val="00651508"/>
    <w:rsid w:val="00656D7D"/>
    <w:rsid w:val="00662FDD"/>
    <w:rsid w:val="00666F8B"/>
    <w:rsid w:val="00681A4C"/>
    <w:rsid w:val="006838BA"/>
    <w:rsid w:val="006912D6"/>
    <w:rsid w:val="00695D0B"/>
    <w:rsid w:val="00697572"/>
    <w:rsid w:val="006A05E8"/>
    <w:rsid w:val="006A0C29"/>
    <w:rsid w:val="006B77EA"/>
    <w:rsid w:val="006C599B"/>
    <w:rsid w:val="006C7B1C"/>
    <w:rsid w:val="006E0BB7"/>
    <w:rsid w:val="006F4854"/>
    <w:rsid w:val="0071585C"/>
    <w:rsid w:val="0074693D"/>
    <w:rsid w:val="00752417"/>
    <w:rsid w:val="0077062C"/>
    <w:rsid w:val="00776645"/>
    <w:rsid w:val="00777AA3"/>
    <w:rsid w:val="0078500B"/>
    <w:rsid w:val="007868CE"/>
    <w:rsid w:val="007954BD"/>
    <w:rsid w:val="007A2EED"/>
    <w:rsid w:val="007B7F17"/>
    <w:rsid w:val="007C6471"/>
    <w:rsid w:val="007D172E"/>
    <w:rsid w:val="007E670F"/>
    <w:rsid w:val="007F0D7F"/>
    <w:rsid w:val="007F36CC"/>
    <w:rsid w:val="00804A8C"/>
    <w:rsid w:val="00820678"/>
    <w:rsid w:val="00825592"/>
    <w:rsid w:val="00830755"/>
    <w:rsid w:val="00835D42"/>
    <w:rsid w:val="00841F2E"/>
    <w:rsid w:val="00844B98"/>
    <w:rsid w:val="008676B9"/>
    <w:rsid w:val="00871669"/>
    <w:rsid w:val="00871E51"/>
    <w:rsid w:val="00876014"/>
    <w:rsid w:val="00876DFA"/>
    <w:rsid w:val="008A2674"/>
    <w:rsid w:val="008A4B27"/>
    <w:rsid w:val="008B7421"/>
    <w:rsid w:val="008C0815"/>
    <w:rsid w:val="008C0D94"/>
    <w:rsid w:val="008C24B7"/>
    <w:rsid w:val="008D28A9"/>
    <w:rsid w:val="008D5F3F"/>
    <w:rsid w:val="008D7A49"/>
    <w:rsid w:val="008DE60C"/>
    <w:rsid w:val="008F2FD9"/>
    <w:rsid w:val="00903453"/>
    <w:rsid w:val="0090485F"/>
    <w:rsid w:val="0090547D"/>
    <w:rsid w:val="00912719"/>
    <w:rsid w:val="009208F6"/>
    <w:rsid w:val="0093037C"/>
    <w:rsid w:val="009324C9"/>
    <w:rsid w:val="009468CB"/>
    <w:rsid w:val="009754D8"/>
    <w:rsid w:val="00977F0B"/>
    <w:rsid w:val="009854AC"/>
    <w:rsid w:val="00987E13"/>
    <w:rsid w:val="0099414F"/>
    <w:rsid w:val="009A1B55"/>
    <w:rsid w:val="009B0107"/>
    <w:rsid w:val="009B443B"/>
    <w:rsid w:val="009D0026"/>
    <w:rsid w:val="009D455F"/>
    <w:rsid w:val="009D7DB3"/>
    <w:rsid w:val="009E5F17"/>
    <w:rsid w:val="009F049D"/>
    <w:rsid w:val="009F1F9A"/>
    <w:rsid w:val="009F4908"/>
    <w:rsid w:val="00A02FB5"/>
    <w:rsid w:val="00A057B6"/>
    <w:rsid w:val="00A13146"/>
    <w:rsid w:val="00A15269"/>
    <w:rsid w:val="00A22D6C"/>
    <w:rsid w:val="00A363DD"/>
    <w:rsid w:val="00A4273A"/>
    <w:rsid w:val="00A54746"/>
    <w:rsid w:val="00A766BB"/>
    <w:rsid w:val="00A829BD"/>
    <w:rsid w:val="00A90369"/>
    <w:rsid w:val="00A950D6"/>
    <w:rsid w:val="00A97640"/>
    <w:rsid w:val="00AB2023"/>
    <w:rsid w:val="00AB3ADF"/>
    <w:rsid w:val="00AC4408"/>
    <w:rsid w:val="00AC66E0"/>
    <w:rsid w:val="00AD021A"/>
    <w:rsid w:val="00AD7E59"/>
    <w:rsid w:val="00AF0282"/>
    <w:rsid w:val="00AF3779"/>
    <w:rsid w:val="00B02AA6"/>
    <w:rsid w:val="00B068F6"/>
    <w:rsid w:val="00B12605"/>
    <w:rsid w:val="00B14103"/>
    <w:rsid w:val="00B141FF"/>
    <w:rsid w:val="00B24E8E"/>
    <w:rsid w:val="00B3487F"/>
    <w:rsid w:val="00B355C9"/>
    <w:rsid w:val="00B35832"/>
    <w:rsid w:val="00B36186"/>
    <w:rsid w:val="00B422FC"/>
    <w:rsid w:val="00B46F38"/>
    <w:rsid w:val="00B51C07"/>
    <w:rsid w:val="00B52D4E"/>
    <w:rsid w:val="00B652A4"/>
    <w:rsid w:val="00B73C34"/>
    <w:rsid w:val="00B93572"/>
    <w:rsid w:val="00B978B2"/>
    <w:rsid w:val="00BA0FCC"/>
    <w:rsid w:val="00BA1C41"/>
    <w:rsid w:val="00BA79BA"/>
    <w:rsid w:val="00BB1561"/>
    <w:rsid w:val="00BB2694"/>
    <w:rsid w:val="00BC2A4F"/>
    <w:rsid w:val="00BD538D"/>
    <w:rsid w:val="00BE7B60"/>
    <w:rsid w:val="00BF4267"/>
    <w:rsid w:val="00BF4506"/>
    <w:rsid w:val="00BF6B51"/>
    <w:rsid w:val="00C072D5"/>
    <w:rsid w:val="00C11E5C"/>
    <w:rsid w:val="00C15270"/>
    <w:rsid w:val="00C2689E"/>
    <w:rsid w:val="00C2711D"/>
    <w:rsid w:val="00C36FA0"/>
    <w:rsid w:val="00C4259A"/>
    <w:rsid w:val="00C42888"/>
    <w:rsid w:val="00C50A88"/>
    <w:rsid w:val="00C54742"/>
    <w:rsid w:val="00C6328A"/>
    <w:rsid w:val="00C64A57"/>
    <w:rsid w:val="00CA0494"/>
    <w:rsid w:val="00CA5D05"/>
    <w:rsid w:val="00CB6097"/>
    <w:rsid w:val="00CC0755"/>
    <w:rsid w:val="00CC1F9D"/>
    <w:rsid w:val="00CC44F5"/>
    <w:rsid w:val="00CC7D29"/>
    <w:rsid w:val="00CE03F4"/>
    <w:rsid w:val="00CE38CD"/>
    <w:rsid w:val="00CF3616"/>
    <w:rsid w:val="00D01CC2"/>
    <w:rsid w:val="00D0336A"/>
    <w:rsid w:val="00D061FB"/>
    <w:rsid w:val="00D10801"/>
    <w:rsid w:val="00D13156"/>
    <w:rsid w:val="00D30B31"/>
    <w:rsid w:val="00D36E67"/>
    <w:rsid w:val="00D46984"/>
    <w:rsid w:val="00D502D2"/>
    <w:rsid w:val="00D511B8"/>
    <w:rsid w:val="00D6531B"/>
    <w:rsid w:val="00D67FBB"/>
    <w:rsid w:val="00D70BDE"/>
    <w:rsid w:val="00D7179A"/>
    <w:rsid w:val="00D86106"/>
    <w:rsid w:val="00D87443"/>
    <w:rsid w:val="00D93F1E"/>
    <w:rsid w:val="00D97E0F"/>
    <w:rsid w:val="00DA04DA"/>
    <w:rsid w:val="00DA1DDA"/>
    <w:rsid w:val="00DA49ED"/>
    <w:rsid w:val="00DC01B3"/>
    <w:rsid w:val="00DC4D18"/>
    <w:rsid w:val="00DE4A49"/>
    <w:rsid w:val="00DF1BB7"/>
    <w:rsid w:val="00DF4396"/>
    <w:rsid w:val="00DF78D7"/>
    <w:rsid w:val="00E02ED0"/>
    <w:rsid w:val="00E06EA0"/>
    <w:rsid w:val="00E12D16"/>
    <w:rsid w:val="00E1319D"/>
    <w:rsid w:val="00E14EEF"/>
    <w:rsid w:val="00E15811"/>
    <w:rsid w:val="00E2157E"/>
    <w:rsid w:val="00E26E53"/>
    <w:rsid w:val="00E421E1"/>
    <w:rsid w:val="00E44030"/>
    <w:rsid w:val="00E60432"/>
    <w:rsid w:val="00E60D67"/>
    <w:rsid w:val="00E642E0"/>
    <w:rsid w:val="00E654A0"/>
    <w:rsid w:val="00E67342"/>
    <w:rsid w:val="00E732A6"/>
    <w:rsid w:val="00E7349A"/>
    <w:rsid w:val="00E83567"/>
    <w:rsid w:val="00E93582"/>
    <w:rsid w:val="00EB7562"/>
    <w:rsid w:val="00EC56C7"/>
    <w:rsid w:val="00EC6D93"/>
    <w:rsid w:val="00ED673C"/>
    <w:rsid w:val="00ED720D"/>
    <w:rsid w:val="00F03315"/>
    <w:rsid w:val="00F13682"/>
    <w:rsid w:val="00F211E1"/>
    <w:rsid w:val="00F21B53"/>
    <w:rsid w:val="00F2366D"/>
    <w:rsid w:val="00F301EB"/>
    <w:rsid w:val="00F34E85"/>
    <w:rsid w:val="00F37989"/>
    <w:rsid w:val="00F4071B"/>
    <w:rsid w:val="00F5368D"/>
    <w:rsid w:val="00F55D1F"/>
    <w:rsid w:val="00F57AB6"/>
    <w:rsid w:val="00F62B76"/>
    <w:rsid w:val="00F6763F"/>
    <w:rsid w:val="00F702B7"/>
    <w:rsid w:val="00F706D1"/>
    <w:rsid w:val="00F72290"/>
    <w:rsid w:val="00F81216"/>
    <w:rsid w:val="00F841EC"/>
    <w:rsid w:val="00FB7B42"/>
    <w:rsid w:val="00FC707B"/>
    <w:rsid w:val="00FD2B9E"/>
    <w:rsid w:val="00FD38F0"/>
    <w:rsid w:val="0111494A"/>
    <w:rsid w:val="01590CEA"/>
    <w:rsid w:val="02748D1D"/>
    <w:rsid w:val="035EDDE6"/>
    <w:rsid w:val="042C09E0"/>
    <w:rsid w:val="0451855A"/>
    <w:rsid w:val="0461300D"/>
    <w:rsid w:val="0541EF8B"/>
    <w:rsid w:val="0691281F"/>
    <w:rsid w:val="0693F52A"/>
    <w:rsid w:val="0892976B"/>
    <w:rsid w:val="0A04293A"/>
    <w:rsid w:val="0C440338"/>
    <w:rsid w:val="0CF46147"/>
    <w:rsid w:val="0F83E159"/>
    <w:rsid w:val="10473E1C"/>
    <w:rsid w:val="104B4E6D"/>
    <w:rsid w:val="11BA99FB"/>
    <w:rsid w:val="13566A5C"/>
    <w:rsid w:val="135E123A"/>
    <w:rsid w:val="13B459A5"/>
    <w:rsid w:val="1513287B"/>
    <w:rsid w:val="1611E96A"/>
    <w:rsid w:val="175DA364"/>
    <w:rsid w:val="17BB3315"/>
    <w:rsid w:val="181AADC2"/>
    <w:rsid w:val="1829DB7F"/>
    <w:rsid w:val="18E6C5C4"/>
    <w:rsid w:val="18FAE954"/>
    <w:rsid w:val="1A29CA85"/>
    <w:rsid w:val="1BE90C3F"/>
    <w:rsid w:val="1E622184"/>
    <w:rsid w:val="1EDAB689"/>
    <w:rsid w:val="1F5533B9"/>
    <w:rsid w:val="24253190"/>
    <w:rsid w:val="261CD92C"/>
    <w:rsid w:val="26886B17"/>
    <w:rsid w:val="275F090A"/>
    <w:rsid w:val="279438D9"/>
    <w:rsid w:val="27E0FDB9"/>
    <w:rsid w:val="29AE36B5"/>
    <w:rsid w:val="2A53F684"/>
    <w:rsid w:val="2A6A8F6E"/>
    <w:rsid w:val="2C4BBDC7"/>
    <w:rsid w:val="2CCB92C7"/>
    <w:rsid w:val="2DAA1743"/>
    <w:rsid w:val="2E5D5EEA"/>
    <w:rsid w:val="2F448B8D"/>
    <w:rsid w:val="30A7C9DF"/>
    <w:rsid w:val="31EC8BE6"/>
    <w:rsid w:val="321D34B6"/>
    <w:rsid w:val="327E35FC"/>
    <w:rsid w:val="350AF7E2"/>
    <w:rsid w:val="350BDBD4"/>
    <w:rsid w:val="3691569A"/>
    <w:rsid w:val="36F8C239"/>
    <w:rsid w:val="388A0FA3"/>
    <w:rsid w:val="39AC1BD8"/>
    <w:rsid w:val="39CF7DC6"/>
    <w:rsid w:val="3DC6F508"/>
    <w:rsid w:val="3DF5718C"/>
    <w:rsid w:val="3E762E07"/>
    <w:rsid w:val="41B9813E"/>
    <w:rsid w:val="41C32A3D"/>
    <w:rsid w:val="439719FF"/>
    <w:rsid w:val="44225E72"/>
    <w:rsid w:val="44CAA57B"/>
    <w:rsid w:val="4526FFF9"/>
    <w:rsid w:val="4538481B"/>
    <w:rsid w:val="46B0A11E"/>
    <w:rsid w:val="46C759B2"/>
    <w:rsid w:val="4819908C"/>
    <w:rsid w:val="4885ABA8"/>
    <w:rsid w:val="488F2097"/>
    <w:rsid w:val="497C0CB2"/>
    <w:rsid w:val="4C165619"/>
    <w:rsid w:val="4C7B560C"/>
    <w:rsid w:val="4E6DA264"/>
    <w:rsid w:val="4F16DAD9"/>
    <w:rsid w:val="504966B6"/>
    <w:rsid w:val="5087A3A7"/>
    <w:rsid w:val="52347B74"/>
    <w:rsid w:val="530C01AA"/>
    <w:rsid w:val="56E1C541"/>
    <w:rsid w:val="581975FC"/>
    <w:rsid w:val="58683B2B"/>
    <w:rsid w:val="597A755A"/>
    <w:rsid w:val="5A3C001C"/>
    <w:rsid w:val="5B6FA9AD"/>
    <w:rsid w:val="5B734287"/>
    <w:rsid w:val="5BDB5DBA"/>
    <w:rsid w:val="5BF82ACC"/>
    <w:rsid w:val="5C4331CE"/>
    <w:rsid w:val="5F376CC4"/>
    <w:rsid w:val="5FA09747"/>
    <w:rsid w:val="60870C61"/>
    <w:rsid w:val="61501BB3"/>
    <w:rsid w:val="63773374"/>
    <w:rsid w:val="65639CD9"/>
    <w:rsid w:val="659CE649"/>
    <w:rsid w:val="65BA8680"/>
    <w:rsid w:val="665E5F59"/>
    <w:rsid w:val="666CCA09"/>
    <w:rsid w:val="66BB4296"/>
    <w:rsid w:val="66CD630A"/>
    <w:rsid w:val="68BC50C4"/>
    <w:rsid w:val="69589427"/>
    <w:rsid w:val="69865C54"/>
    <w:rsid w:val="6A8D4FB5"/>
    <w:rsid w:val="6B7537E1"/>
    <w:rsid w:val="6BF8BDF1"/>
    <w:rsid w:val="6E76E0AC"/>
    <w:rsid w:val="6F52B64B"/>
    <w:rsid w:val="6FF3E810"/>
    <w:rsid w:val="7010488F"/>
    <w:rsid w:val="70BE260F"/>
    <w:rsid w:val="711F9C44"/>
    <w:rsid w:val="7344ACC9"/>
    <w:rsid w:val="74CFE3F4"/>
    <w:rsid w:val="74D784F7"/>
    <w:rsid w:val="7505F6FC"/>
    <w:rsid w:val="7591B78E"/>
    <w:rsid w:val="768277B2"/>
    <w:rsid w:val="779DEB75"/>
    <w:rsid w:val="78061565"/>
    <w:rsid w:val="784C7753"/>
    <w:rsid w:val="7879B6D3"/>
    <w:rsid w:val="78B39098"/>
    <w:rsid w:val="79CDDBAF"/>
    <w:rsid w:val="7BC8E308"/>
    <w:rsid w:val="7D00D51D"/>
    <w:rsid w:val="7D127AEF"/>
    <w:rsid w:val="7DB1B7D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152F7"/>
  <w15:docId w15:val="{70214D9B-7458-41B6-8DB3-1BAB1E1B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D87443"/>
    <w:rPr>
      <w:color w:val="464645" w:themeColor="text1"/>
      <w:sz w:val="20"/>
      <w:lang w:val="en-GB"/>
    </w:rPr>
  </w:style>
  <w:style w:type="paragraph" w:styleId="Heading1">
    <w:name w:val="heading 1"/>
    <w:aliases w:val="Heading 1 NRC"/>
    <w:basedOn w:val="Normal"/>
    <w:next w:val="Normal"/>
    <w:link w:val="Heading1Char"/>
    <w:uiPriority w:val="9"/>
    <w:qFormat/>
    <w:rsid w:val="00CC1F9D"/>
    <w:pPr>
      <w:keepNext/>
      <w:keepLines/>
      <w:numPr>
        <w:numId w:val="3"/>
      </w:numPr>
      <w:spacing w:before="480" w:after="480"/>
      <w:ind w:left="357" w:hanging="357"/>
      <w:outlineLvl w:val="0"/>
    </w:pPr>
    <w:rPr>
      <w:rFonts w:asciiTheme="majorHAnsi" w:eastAsiaTheme="majorEastAsia" w:hAnsiTheme="majorHAnsi" w:cstheme="majorBidi"/>
      <w:color w:val="FF7602" w:themeColor="accent1"/>
      <w:sz w:val="36"/>
      <w:szCs w:val="32"/>
    </w:rPr>
  </w:style>
  <w:style w:type="paragraph" w:styleId="Heading2">
    <w:name w:val="heading 2"/>
    <w:aliases w:val="Heading 2 NRC"/>
    <w:basedOn w:val="Normal"/>
    <w:next w:val="Normal"/>
    <w:link w:val="Heading2Char"/>
    <w:unhideWhenUsed/>
    <w:qFormat/>
    <w:rsid w:val="00D7179A"/>
    <w:pPr>
      <w:keepNext/>
      <w:keepLines/>
      <w:numPr>
        <w:ilvl w:val="1"/>
        <w:numId w:val="3"/>
      </w:numPr>
      <w:spacing w:before="400" w:after="200"/>
      <w:ind w:left="737" w:hanging="737"/>
      <w:outlineLvl w:val="1"/>
    </w:pPr>
    <w:rPr>
      <w:rFonts w:asciiTheme="majorHAnsi" w:eastAsiaTheme="majorEastAsia" w:hAnsiTheme="majorHAnsi" w:cstheme="majorBidi"/>
      <w:color w:val="A6A6A5" w:themeColor="text2"/>
      <w:sz w:val="32"/>
      <w:szCs w:val="26"/>
    </w:rPr>
  </w:style>
  <w:style w:type="paragraph" w:styleId="Heading3">
    <w:name w:val="heading 3"/>
    <w:aliases w:val="Heading 3 NRC"/>
    <w:basedOn w:val="Normal"/>
    <w:next w:val="Normal"/>
    <w:link w:val="Heading3Char"/>
    <w:unhideWhenUsed/>
    <w:qFormat/>
    <w:rsid w:val="00313FE6"/>
    <w:pPr>
      <w:keepNext/>
      <w:keepLines/>
      <w:spacing w:before="200" w:after="40"/>
      <w:outlineLvl w:val="2"/>
    </w:pPr>
    <w:rPr>
      <w:rFonts w:ascii="Franklin Gothic Medium" w:eastAsiaTheme="majorEastAsia" w:hAnsi="Franklin Gothic Medium"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CC1F9D"/>
    <w:rPr>
      <w:rFonts w:asciiTheme="majorHAnsi" w:eastAsiaTheme="majorEastAsia" w:hAnsiTheme="majorHAnsi" w:cstheme="majorBidi"/>
      <w:color w:val="FF7602" w:themeColor="accent1"/>
      <w:sz w:val="36"/>
      <w:szCs w:val="32"/>
      <w:lang w:val="en-GB"/>
    </w:rPr>
  </w:style>
  <w:style w:type="character" w:customStyle="1" w:styleId="Heading2Char">
    <w:name w:val="Heading 2 Char"/>
    <w:aliases w:val="Heading 2 NRC Char"/>
    <w:basedOn w:val="DefaultParagraphFont"/>
    <w:link w:val="Heading2"/>
    <w:rsid w:val="00D7179A"/>
    <w:rPr>
      <w:rFonts w:asciiTheme="majorHAnsi" w:eastAsiaTheme="majorEastAsia" w:hAnsiTheme="majorHAnsi" w:cstheme="majorBidi"/>
      <w:color w:val="A6A6A5" w:themeColor="text2"/>
      <w:sz w:val="32"/>
      <w:szCs w:val="26"/>
      <w:lang w:val="en-GB"/>
    </w:rPr>
  </w:style>
  <w:style w:type="character" w:customStyle="1" w:styleId="Heading3Char">
    <w:name w:val="Heading 3 Char"/>
    <w:aliases w:val="Heading 3 NRC Char"/>
    <w:basedOn w:val="DefaultParagraphFont"/>
    <w:link w:val="Heading3"/>
    <w:rsid w:val="00313FE6"/>
    <w:rPr>
      <w:rFonts w:ascii="Franklin Gothic Medium" w:eastAsiaTheme="majorEastAsia" w:hAnsi="Franklin Gothic Medium" w:cstheme="majorBidi"/>
      <w:color w:val="464645" w:themeColor="text1"/>
      <w:sz w:val="20"/>
      <w:szCs w:val="24"/>
      <w:lang w:val="en-GB"/>
    </w:rPr>
  </w:style>
  <w:style w:type="character" w:customStyle="1" w:styleId="Heading4Char">
    <w:name w:val="Heading 4 Char"/>
    <w:aliases w:val="Heading 4 NRC Char"/>
    <w:basedOn w:val="DefaultParagraphFont"/>
    <w:link w:val="Heading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1"/>
      </w:numPr>
      <w:spacing w:after="80"/>
      <w:ind w:left="340" w:hanging="340"/>
    </w:pPr>
  </w:style>
  <w:style w:type="paragraph" w:styleId="ListParagraph">
    <w:name w:val="List Paragraph"/>
    <w:aliases w:val="List NRC"/>
    <w:basedOn w:val="Normal"/>
    <w:uiPriority w:val="34"/>
    <w:qFormat/>
    <w:rsid w:val="00912719"/>
    <w:pPr>
      <w:numPr>
        <w:numId w:val="2"/>
      </w:numPr>
      <w:spacing w:after="80"/>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customStyle="1" w:styleId="QuoteChar">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semiHidden/>
    <w:rsid w:val="009F049D"/>
    <w:pPr>
      <w:tabs>
        <w:tab w:val="right" w:pos="3827"/>
        <w:tab w:val="center" w:pos="4491"/>
        <w:tab w:val="left" w:pos="5160"/>
      </w:tabs>
      <w:spacing w:after="0" w:line="240" w:lineRule="auto"/>
      <w:jc w:val="center"/>
    </w:pPr>
    <w:rPr>
      <w:caps/>
      <w:sz w:val="18"/>
    </w:rPr>
  </w:style>
  <w:style w:type="character" w:customStyle="1" w:styleId="FooterChar">
    <w:name w:val="Footer Char"/>
    <w:basedOn w:val="DefaultParagraphFont"/>
    <w:link w:val="Footer"/>
    <w:uiPriority w:val="99"/>
    <w:semiHidden/>
    <w:rsid w:val="003F575E"/>
    <w:rPr>
      <w:caps/>
      <w:color w:val="464645" w:themeColor="text1"/>
      <w:sz w:val="18"/>
      <w:lang w:val="en-GB"/>
    </w:rPr>
  </w:style>
  <w:style w:type="table" w:styleId="TableGrid">
    <w:name w:val="Table Grid"/>
    <w:basedOn w:val="Table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e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Franklin Gothic Medium" w:hAnsi="Franklin Gothic Medium"/>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Franklin Gothic Medium" w:hAnsi="Franklin Gothic Medium"/>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Heading4"/>
    <w:qFormat/>
    <w:rsid w:val="00A057B6"/>
    <w:rPr>
      <w:caps/>
    </w:rPr>
  </w:style>
  <w:style w:type="paragraph" w:styleId="Title">
    <w:name w:val="Title"/>
    <w:aliases w:val="Title NRC"/>
    <w:basedOn w:val="Normal"/>
    <w:link w:val="TitleChar"/>
    <w:uiPriority w:val="10"/>
    <w:qFormat/>
    <w:rsid w:val="008B7421"/>
    <w:pPr>
      <w:spacing w:before="240" w:after="240" w:line="216" w:lineRule="auto"/>
      <w:ind w:left="227" w:right="227"/>
      <w:contextualSpacing/>
    </w:pPr>
    <w:rPr>
      <w:rFonts w:ascii="Franklin Gothic Medium" w:eastAsiaTheme="majorEastAsia" w:hAnsi="Franklin Gothic Medium" w:cstheme="majorBidi"/>
      <w:color w:val="FF7602" w:themeColor="accent1"/>
      <w:kern w:val="28"/>
      <w:sz w:val="72"/>
      <w:szCs w:val="56"/>
    </w:rPr>
  </w:style>
  <w:style w:type="character" w:customStyle="1" w:styleId="TitleChar">
    <w:name w:val="Title Char"/>
    <w:aliases w:val="Title NRC Char"/>
    <w:basedOn w:val="DefaultParagraphFont"/>
    <w:link w:val="Title"/>
    <w:uiPriority w:val="10"/>
    <w:rsid w:val="008B7421"/>
    <w:rPr>
      <w:rFonts w:ascii="Franklin Gothic Medium" w:eastAsiaTheme="majorEastAsia" w:hAnsi="Franklin Gothic Medium" w:cstheme="majorBidi"/>
      <w:color w:val="FF7602" w:themeColor="accent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customStyle="1" w:styleId="SubtitleChar">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semiHidden/>
    <w:rsid w:val="00D87443"/>
    <w:pPr>
      <w:tabs>
        <w:tab w:val="right" w:pos="7926"/>
      </w:tabs>
      <w:spacing w:after="0"/>
      <w:ind w:left="924" w:hanging="567"/>
      <w:contextualSpacing/>
    </w:pPr>
  </w:style>
  <w:style w:type="paragraph" w:styleId="TOC1">
    <w:name w:val="toc 1"/>
    <w:basedOn w:val="Normal"/>
    <w:next w:val="Normal"/>
    <w:autoRedefine/>
    <w:uiPriority w:val="39"/>
    <w:semiHidden/>
    <w:rsid w:val="00D87443"/>
    <w:pPr>
      <w:tabs>
        <w:tab w:val="right" w:pos="7926"/>
      </w:tabs>
      <w:spacing w:before="160" w:after="80"/>
      <w:ind w:left="357" w:hanging="357"/>
    </w:pPr>
  </w:style>
  <w:style w:type="paragraph" w:styleId="TOC3">
    <w:name w:val="toc 3"/>
    <w:basedOn w:val="Normal"/>
    <w:next w:val="Normal"/>
    <w:autoRedefine/>
    <w:uiPriority w:val="39"/>
    <w:semiHidden/>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customStyle="1" w:styleId="ForsideTabell">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customStyle="1" w:styleId="FootnoteTextChar">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basedOn w:val="DefaultParagraphFont"/>
    <w:uiPriority w:val="99"/>
    <w:unhideWhenUsed/>
    <w:rsid w:val="00FC707B"/>
    <w:rPr>
      <w:vertAlign w:val="superscript"/>
    </w:rPr>
  </w:style>
  <w:style w:type="table" w:customStyle="1" w:styleId="Forsidestil">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paragraph" w:customStyle="1" w:styleId="Tableheading">
    <w:name w:val="Tableheading"/>
    <w:basedOn w:val="Heading4"/>
    <w:semiHidden/>
    <w:rsid w:val="007F0D7F"/>
    <w:rPr>
      <w:caps/>
    </w:rPr>
  </w:style>
  <w:style w:type="paragraph" w:styleId="BalloonText">
    <w:name w:val="Balloon Text"/>
    <w:basedOn w:val="Normal"/>
    <w:link w:val="BalloonTextChar"/>
    <w:uiPriority w:val="99"/>
    <w:semiHidden/>
    <w:unhideWhenUsed/>
    <w:rsid w:val="00A4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3A"/>
    <w:rPr>
      <w:rFonts w:ascii="Tahoma" w:hAnsi="Tahoma" w:cs="Tahoma"/>
      <w:color w:val="464645" w:themeColor="text1"/>
      <w:sz w:val="16"/>
      <w:szCs w:val="16"/>
      <w:lang w:val="en-GB"/>
    </w:rPr>
  </w:style>
  <w:style w:type="paragraph" w:styleId="NormalWeb">
    <w:name w:val="Normal (Web)"/>
    <w:basedOn w:val="Normal"/>
    <w:uiPriority w:val="99"/>
    <w:semiHidden/>
    <w:unhideWhenUsed/>
    <w:rsid w:val="00520F6C"/>
    <w:pPr>
      <w:spacing w:before="100" w:beforeAutospacing="1" w:after="100" w:afterAutospacing="1" w:line="240" w:lineRule="auto"/>
    </w:pPr>
    <w:rPr>
      <w:rFonts w:ascii="Times" w:hAnsi="Times" w:cs="Times New Roman"/>
      <w:color w:val="auto"/>
      <w:szCs w:val="20"/>
      <w:lang w:val="en-US" w:eastAsia="nb-NO"/>
    </w:rPr>
  </w:style>
  <w:style w:type="character" w:customStyle="1" w:styleId="apple-converted-space">
    <w:name w:val="apple-converted-space"/>
    <w:basedOn w:val="DefaultParagraphFont"/>
    <w:rsid w:val="00520F6C"/>
  </w:style>
  <w:style w:type="paragraph" w:styleId="CommentText">
    <w:name w:val="annotation text"/>
    <w:basedOn w:val="Normal"/>
    <w:link w:val="CommentTextChar"/>
    <w:uiPriority w:val="99"/>
    <w:semiHidden/>
    <w:rsid w:val="000D7090"/>
    <w:pPr>
      <w:keepLines/>
      <w:widowControl w:val="0"/>
      <w:spacing w:after="0" w:line="240" w:lineRule="auto"/>
    </w:pPr>
    <w:rPr>
      <w:rFonts w:ascii="Arial" w:eastAsia="Times New Roman" w:hAnsi="Arial" w:cs="Arial"/>
      <w:color w:val="auto"/>
      <w:sz w:val="22"/>
      <w:lang w:eastAsia="en-GB" w:bidi="en-GB"/>
    </w:rPr>
  </w:style>
  <w:style w:type="character" w:customStyle="1" w:styleId="CommentTextChar">
    <w:name w:val="Comment Text Char"/>
    <w:basedOn w:val="DefaultParagraphFont"/>
    <w:link w:val="CommentText"/>
    <w:uiPriority w:val="99"/>
    <w:semiHidden/>
    <w:rsid w:val="000D7090"/>
    <w:rPr>
      <w:rFonts w:ascii="Arial" w:eastAsia="Times New Roman" w:hAnsi="Arial" w:cs="Arial"/>
      <w:lang w:val="en-GB" w:eastAsia="en-GB" w:bidi="en-GB"/>
    </w:rPr>
  </w:style>
  <w:style w:type="paragraph" w:customStyle="1" w:styleId="Normalar">
    <w:name w:val="Normal + ar"/>
    <w:basedOn w:val="Normal"/>
    <w:link w:val="NormalarTegn"/>
    <w:rsid w:val="00125B3C"/>
    <w:pPr>
      <w:keepLines/>
      <w:widowControl w:val="0"/>
      <w:spacing w:after="0" w:line="240" w:lineRule="auto"/>
    </w:pPr>
    <w:rPr>
      <w:rFonts w:ascii="Arial" w:eastAsia="Times New Roman" w:hAnsi="Arial" w:cs="Arial"/>
      <w:color w:val="auto"/>
      <w:sz w:val="22"/>
      <w:lang w:eastAsia="en-GB" w:bidi="en-GB"/>
    </w:rPr>
  </w:style>
  <w:style w:type="character" w:customStyle="1" w:styleId="NormalarTegn">
    <w:name w:val="Normal + ar Tegn"/>
    <w:link w:val="Normalar"/>
    <w:rsid w:val="00125B3C"/>
    <w:rPr>
      <w:rFonts w:ascii="Arial" w:eastAsia="Times New Roman" w:hAnsi="Arial" w:cs="Arial"/>
      <w:lang w:val="en-GB" w:eastAsia="en-GB" w:bidi="en-GB"/>
    </w:rPr>
  </w:style>
  <w:style w:type="paragraph" w:customStyle="1" w:styleId="Bokstavliste">
    <w:name w:val="Bokstavliste"/>
    <w:basedOn w:val="Normal"/>
    <w:rsid w:val="003A7AE9"/>
    <w:pPr>
      <w:keepLines/>
      <w:widowControl w:val="0"/>
      <w:numPr>
        <w:numId w:val="5"/>
      </w:numPr>
      <w:spacing w:after="120" w:line="240" w:lineRule="auto"/>
    </w:pPr>
    <w:rPr>
      <w:rFonts w:ascii="Arial" w:eastAsia="Times New Roman" w:hAnsi="Arial" w:cs="Arial"/>
      <w:color w:val="auto"/>
      <w:sz w:val="22"/>
      <w:lang w:eastAsia="en-GB" w:bidi="en-GB"/>
    </w:rPr>
  </w:style>
  <w:style w:type="paragraph" w:styleId="NoSpacing">
    <w:name w:val="No Spacing"/>
    <w:link w:val="NoSpacingChar"/>
    <w:uiPriority w:val="1"/>
    <w:qFormat/>
    <w:rsid w:val="008B7421"/>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8B7421"/>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B93572"/>
    <w:rPr>
      <w:sz w:val="16"/>
      <w:szCs w:val="16"/>
    </w:rPr>
  </w:style>
  <w:style w:type="paragraph" w:styleId="CommentSubject">
    <w:name w:val="annotation subject"/>
    <w:basedOn w:val="CommentText"/>
    <w:next w:val="CommentText"/>
    <w:link w:val="CommentSubjectChar"/>
    <w:uiPriority w:val="99"/>
    <w:semiHidden/>
    <w:unhideWhenUsed/>
    <w:rsid w:val="00B93572"/>
    <w:pPr>
      <w:keepLines w:val="0"/>
      <w:widowControl/>
      <w:spacing w:after="160"/>
    </w:pPr>
    <w:rPr>
      <w:rFonts w:asciiTheme="minorHAnsi" w:eastAsiaTheme="minorHAnsi" w:hAnsiTheme="minorHAnsi" w:cstheme="minorBidi"/>
      <w:b/>
      <w:bCs/>
      <w:color w:val="464645" w:themeColor="text1"/>
      <w:sz w:val="20"/>
      <w:szCs w:val="20"/>
      <w:lang w:eastAsia="en-US" w:bidi="ar-SA"/>
    </w:rPr>
  </w:style>
  <w:style w:type="character" w:customStyle="1" w:styleId="CommentSubjectChar">
    <w:name w:val="Comment Subject Char"/>
    <w:basedOn w:val="CommentTextChar"/>
    <w:link w:val="CommentSubject"/>
    <w:uiPriority w:val="99"/>
    <w:semiHidden/>
    <w:rsid w:val="00B93572"/>
    <w:rPr>
      <w:rFonts w:ascii="Arial" w:eastAsia="Times New Roman" w:hAnsi="Arial" w:cs="Arial"/>
      <w:b/>
      <w:bCs/>
      <w:color w:val="464645" w:themeColor="text1"/>
      <w:sz w:val="20"/>
      <w:szCs w:val="20"/>
      <w:lang w:val="en-GB" w:eastAsia="en-GB" w:bidi="en-GB"/>
    </w:rPr>
  </w:style>
  <w:style w:type="paragraph" w:customStyle="1" w:styleId="Teknisk4">
    <w:name w:val="Teknisk 4"/>
    <w:rsid w:val="00F4071B"/>
    <w:pPr>
      <w:tabs>
        <w:tab w:val="left" w:pos="-720"/>
      </w:tabs>
      <w:suppressAutoHyphens/>
      <w:spacing w:after="0" w:line="240" w:lineRule="auto"/>
    </w:pPr>
    <w:rPr>
      <w:rFonts w:ascii="Courier New" w:eastAsia="Times New Roman" w:hAnsi="Courier New" w:cs="Times New Roman"/>
      <w:b/>
      <w:sz w:val="24"/>
      <w:szCs w:val="20"/>
      <w:lang w:val="en-GB" w:eastAsia="en-GB" w:bidi="en-GB"/>
    </w:rPr>
  </w:style>
  <w:style w:type="paragraph" w:customStyle="1" w:styleId="AvsntilhQy1">
    <w:name w:val="Avsn til hÀQÀy 1"/>
    <w:rsid w:val="00F4071B"/>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GB" w:eastAsia="en-GB" w:bidi="en-GB"/>
    </w:rPr>
  </w:style>
  <w:style w:type="paragraph" w:styleId="HTMLPreformatted">
    <w:name w:val="HTML Preformatted"/>
    <w:basedOn w:val="Normal"/>
    <w:link w:val="HTMLPreformattedChar"/>
    <w:uiPriority w:val="99"/>
    <w:semiHidden/>
    <w:unhideWhenUsed/>
    <w:rsid w:val="005B503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B503A"/>
    <w:rPr>
      <w:rFonts w:ascii="Consolas" w:hAnsi="Consolas"/>
      <w:color w:val="464645" w:themeColor="text1"/>
      <w:sz w:val="20"/>
      <w:szCs w:val="20"/>
      <w:lang w:val="en-GB"/>
    </w:rPr>
  </w:style>
  <w:style w:type="character" w:styleId="PageNumber">
    <w:name w:val="page number"/>
    <w:basedOn w:val="DefaultParagraphFont"/>
    <w:rsid w:val="005B40E3"/>
  </w:style>
  <w:style w:type="character" w:customStyle="1" w:styleId="normaltextrun">
    <w:name w:val="normaltextrun"/>
    <w:basedOn w:val="DefaultParagraphFont"/>
    <w:rsid w:val="00BC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7577">
      <w:bodyDiv w:val="1"/>
      <w:marLeft w:val="0"/>
      <w:marRight w:val="0"/>
      <w:marTop w:val="0"/>
      <w:marBottom w:val="0"/>
      <w:divBdr>
        <w:top w:val="none" w:sz="0" w:space="0" w:color="auto"/>
        <w:left w:val="none" w:sz="0" w:space="0" w:color="auto"/>
        <w:bottom w:val="none" w:sz="0" w:space="0" w:color="auto"/>
        <w:right w:val="none" w:sz="0" w:space="0" w:color="auto"/>
      </w:divBdr>
    </w:div>
    <w:div w:id="81143203">
      <w:bodyDiv w:val="1"/>
      <w:marLeft w:val="0"/>
      <w:marRight w:val="0"/>
      <w:marTop w:val="0"/>
      <w:marBottom w:val="0"/>
      <w:divBdr>
        <w:top w:val="none" w:sz="0" w:space="0" w:color="auto"/>
        <w:left w:val="none" w:sz="0" w:space="0" w:color="auto"/>
        <w:bottom w:val="none" w:sz="0" w:space="0" w:color="auto"/>
        <w:right w:val="none" w:sz="0" w:space="0" w:color="auto"/>
      </w:divBdr>
    </w:div>
    <w:div w:id="131338028">
      <w:bodyDiv w:val="1"/>
      <w:marLeft w:val="0"/>
      <w:marRight w:val="0"/>
      <w:marTop w:val="0"/>
      <w:marBottom w:val="0"/>
      <w:divBdr>
        <w:top w:val="none" w:sz="0" w:space="0" w:color="auto"/>
        <w:left w:val="none" w:sz="0" w:space="0" w:color="auto"/>
        <w:bottom w:val="none" w:sz="0" w:space="0" w:color="auto"/>
        <w:right w:val="none" w:sz="0" w:space="0" w:color="auto"/>
      </w:divBdr>
    </w:div>
    <w:div w:id="284969821">
      <w:bodyDiv w:val="1"/>
      <w:marLeft w:val="0"/>
      <w:marRight w:val="0"/>
      <w:marTop w:val="0"/>
      <w:marBottom w:val="0"/>
      <w:divBdr>
        <w:top w:val="none" w:sz="0" w:space="0" w:color="auto"/>
        <w:left w:val="none" w:sz="0" w:space="0" w:color="auto"/>
        <w:bottom w:val="none" w:sz="0" w:space="0" w:color="auto"/>
        <w:right w:val="none" w:sz="0" w:space="0" w:color="auto"/>
      </w:divBdr>
    </w:div>
    <w:div w:id="334377908">
      <w:bodyDiv w:val="1"/>
      <w:marLeft w:val="0"/>
      <w:marRight w:val="0"/>
      <w:marTop w:val="0"/>
      <w:marBottom w:val="0"/>
      <w:divBdr>
        <w:top w:val="none" w:sz="0" w:space="0" w:color="auto"/>
        <w:left w:val="none" w:sz="0" w:space="0" w:color="auto"/>
        <w:bottom w:val="none" w:sz="0" w:space="0" w:color="auto"/>
        <w:right w:val="none" w:sz="0" w:space="0" w:color="auto"/>
      </w:divBdr>
    </w:div>
    <w:div w:id="411660188">
      <w:bodyDiv w:val="1"/>
      <w:marLeft w:val="0"/>
      <w:marRight w:val="0"/>
      <w:marTop w:val="0"/>
      <w:marBottom w:val="0"/>
      <w:divBdr>
        <w:top w:val="none" w:sz="0" w:space="0" w:color="auto"/>
        <w:left w:val="none" w:sz="0" w:space="0" w:color="auto"/>
        <w:bottom w:val="none" w:sz="0" w:space="0" w:color="auto"/>
        <w:right w:val="none" w:sz="0" w:space="0" w:color="auto"/>
      </w:divBdr>
    </w:div>
    <w:div w:id="825778590">
      <w:bodyDiv w:val="1"/>
      <w:marLeft w:val="0"/>
      <w:marRight w:val="0"/>
      <w:marTop w:val="0"/>
      <w:marBottom w:val="0"/>
      <w:divBdr>
        <w:top w:val="none" w:sz="0" w:space="0" w:color="auto"/>
        <w:left w:val="none" w:sz="0" w:space="0" w:color="auto"/>
        <w:bottom w:val="none" w:sz="0" w:space="0" w:color="auto"/>
        <w:right w:val="none" w:sz="0" w:space="0" w:color="auto"/>
      </w:divBdr>
    </w:div>
    <w:div w:id="987785949">
      <w:bodyDiv w:val="1"/>
      <w:marLeft w:val="0"/>
      <w:marRight w:val="0"/>
      <w:marTop w:val="0"/>
      <w:marBottom w:val="0"/>
      <w:divBdr>
        <w:top w:val="none" w:sz="0" w:space="0" w:color="auto"/>
        <w:left w:val="none" w:sz="0" w:space="0" w:color="auto"/>
        <w:bottom w:val="none" w:sz="0" w:space="0" w:color="auto"/>
        <w:right w:val="none" w:sz="0" w:space="0" w:color="auto"/>
      </w:divBdr>
    </w:div>
    <w:div w:id="1011025479">
      <w:bodyDiv w:val="1"/>
      <w:marLeft w:val="0"/>
      <w:marRight w:val="0"/>
      <w:marTop w:val="0"/>
      <w:marBottom w:val="0"/>
      <w:divBdr>
        <w:top w:val="none" w:sz="0" w:space="0" w:color="auto"/>
        <w:left w:val="none" w:sz="0" w:space="0" w:color="auto"/>
        <w:bottom w:val="none" w:sz="0" w:space="0" w:color="auto"/>
        <w:right w:val="none" w:sz="0" w:space="0" w:color="auto"/>
      </w:divBdr>
    </w:div>
    <w:div w:id="1441952204">
      <w:bodyDiv w:val="1"/>
      <w:marLeft w:val="0"/>
      <w:marRight w:val="0"/>
      <w:marTop w:val="0"/>
      <w:marBottom w:val="0"/>
      <w:divBdr>
        <w:top w:val="none" w:sz="0" w:space="0" w:color="auto"/>
        <w:left w:val="none" w:sz="0" w:space="0" w:color="auto"/>
        <w:bottom w:val="none" w:sz="0" w:space="0" w:color="auto"/>
        <w:right w:val="none" w:sz="0" w:space="0" w:color="auto"/>
      </w:divBdr>
      <w:divsChild>
        <w:div w:id="594630318">
          <w:marLeft w:val="432"/>
          <w:marRight w:val="216"/>
          <w:marTop w:val="0"/>
          <w:marBottom w:val="0"/>
          <w:divBdr>
            <w:top w:val="none" w:sz="0" w:space="0" w:color="auto"/>
            <w:left w:val="none" w:sz="0" w:space="0" w:color="auto"/>
            <w:bottom w:val="none" w:sz="0" w:space="0" w:color="auto"/>
            <w:right w:val="none" w:sz="0" w:space="0" w:color="auto"/>
          </w:divBdr>
        </w:div>
        <w:div w:id="1646201862">
          <w:marLeft w:val="216"/>
          <w:marRight w:val="432"/>
          <w:marTop w:val="0"/>
          <w:marBottom w:val="0"/>
          <w:divBdr>
            <w:top w:val="none" w:sz="0" w:space="0" w:color="auto"/>
            <w:left w:val="none" w:sz="0" w:space="0" w:color="auto"/>
            <w:bottom w:val="none" w:sz="0" w:space="0" w:color="auto"/>
            <w:right w:val="none" w:sz="0" w:space="0" w:color="auto"/>
          </w:divBdr>
        </w:div>
        <w:div w:id="1831020844">
          <w:marLeft w:val="216"/>
          <w:marRight w:val="432"/>
          <w:marTop w:val="0"/>
          <w:marBottom w:val="0"/>
          <w:divBdr>
            <w:top w:val="none" w:sz="0" w:space="0" w:color="auto"/>
            <w:left w:val="none" w:sz="0" w:space="0" w:color="auto"/>
            <w:bottom w:val="none" w:sz="0" w:space="0" w:color="auto"/>
            <w:right w:val="none" w:sz="0" w:space="0" w:color="auto"/>
          </w:divBdr>
        </w:div>
        <w:div w:id="2073845843">
          <w:marLeft w:val="432"/>
          <w:marRight w:val="216"/>
          <w:marTop w:val="0"/>
          <w:marBottom w:val="0"/>
          <w:divBdr>
            <w:top w:val="none" w:sz="0" w:space="0" w:color="auto"/>
            <w:left w:val="none" w:sz="0" w:space="0" w:color="auto"/>
            <w:bottom w:val="none" w:sz="0" w:space="0" w:color="auto"/>
            <w:right w:val="none" w:sz="0" w:space="0" w:color="auto"/>
          </w:divBdr>
        </w:div>
      </w:divsChild>
    </w:div>
    <w:div w:id="1453743271">
      <w:bodyDiv w:val="1"/>
      <w:marLeft w:val="0"/>
      <w:marRight w:val="0"/>
      <w:marTop w:val="0"/>
      <w:marBottom w:val="0"/>
      <w:divBdr>
        <w:top w:val="none" w:sz="0" w:space="0" w:color="auto"/>
        <w:left w:val="none" w:sz="0" w:space="0" w:color="auto"/>
        <w:bottom w:val="none" w:sz="0" w:space="0" w:color="auto"/>
        <w:right w:val="none" w:sz="0" w:space="0" w:color="auto"/>
      </w:divBdr>
      <w:divsChild>
        <w:div w:id="40978156">
          <w:marLeft w:val="216"/>
          <w:marRight w:val="432"/>
          <w:marTop w:val="0"/>
          <w:marBottom w:val="0"/>
          <w:divBdr>
            <w:top w:val="none" w:sz="0" w:space="0" w:color="auto"/>
            <w:left w:val="none" w:sz="0" w:space="0" w:color="auto"/>
            <w:bottom w:val="none" w:sz="0" w:space="0" w:color="auto"/>
            <w:right w:val="none" w:sz="0" w:space="0" w:color="auto"/>
          </w:divBdr>
        </w:div>
        <w:div w:id="432361374">
          <w:marLeft w:val="432"/>
          <w:marRight w:val="216"/>
          <w:marTop w:val="0"/>
          <w:marBottom w:val="0"/>
          <w:divBdr>
            <w:top w:val="none" w:sz="0" w:space="0" w:color="auto"/>
            <w:left w:val="none" w:sz="0" w:space="0" w:color="auto"/>
            <w:bottom w:val="none" w:sz="0" w:space="0" w:color="auto"/>
            <w:right w:val="none" w:sz="0" w:space="0" w:color="auto"/>
          </w:divBdr>
        </w:div>
        <w:div w:id="753164819">
          <w:marLeft w:val="216"/>
          <w:marRight w:val="432"/>
          <w:marTop w:val="0"/>
          <w:marBottom w:val="0"/>
          <w:divBdr>
            <w:top w:val="none" w:sz="0" w:space="0" w:color="auto"/>
            <w:left w:val="none" w:sz="0" w:space="0" w:color="auto"/>
            <w:bottom w:val="none" w:sz="0" w:space="0" w:color="auto"/>
            <w:right w:val="none" w:sz="0" w:space="0" w:color="auto"/>
          </w:divBdr>
        </w:div>
        <w:div w:id="1442844290">
          <w:marLeft w:val="432"/>
          <w:marRight w:val="216"/>
          <w:marTop w:val="0"/>
          <w:marBottom w:val="0"/>
          <w:divBdr>
            <w:top w:val="none" w:sz="0" w:space="0" w:color="auto"/>
            <w:left w:val="none" w:sz="0" w:space="0" w:color="auto"/>
            <w:bottom w:val="none" w:sz="0" w:space="0" w:color="auto"/>
            <w:right w:val="none" w:sz="0" w:space="0" w:color="auto"/>
          </w:divBdr>
        </w:div>
      </w:divsChild>
    </w:div>
    <w:div w:id="21023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ildethics.com/ethical-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unesdoc.unesco.org/images/0014/001418/141812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35038C430D541ACAF94F9E5287C20" ma:contentTypeVersion="12" ma:contentTypeDescription="Create a new document." ma:contentTypeScope="" ma:versionID="2c6a228e300dd718e0029e426e8f2704">
  <xsd:schema xmlns:xsd="http://www.w3.org/2001/XMLSchema" xmlns:xs="http://www.w3.org/2001/XMLSchema" xmlns:p="http://schemas.microsoft.com/office/2006/metadata/properties" xmlns:ns2="464cd58e-f725-42e7-9d20-a698ce92e7b0" xmlns:ns3="ce0dce9a-dfd3-4235-ba7a-58776d4d8812" targetNamespace="http://schemas.microsoft.com/office/2006/metadata/properties" ma:root="true" ma:fieldsID="e7b63587aa92900f4da60b2daa5dc865" ns2:_="" ns3:_="">
    <xsd:import namespace="464cd58e-f725-42e7-9d20-a698ce92e7b0"/>
    <xsd:import namespace="ce0dce9a-dfd3-4235-ba7a-58776d4d8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cd58e-f725-42e7-9d20-a698ce92e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dce9a-dfd3-4235-ba7a-58776d4d8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C80C-ECFA-44D5-A7DD-E5DF5191A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A8876-7C75-476B-8508-316E09F4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cd58e-f725-42e7-9d20-a698ce92e7b0"/>
    <ds:schemaRef ds:uri="ce0dce9a-dfd3-4235-ba7a-58776d4d8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5C69-A907-4D71-8BF3-FEABF3005C93}">
  <ds:schemaRefs>
    <ds:schemaRef ds:uri="http://schemas.microsoft.com/sharepoint/v3/contenttype/forms"/>
  </ds:schemaRefs>
</ds:datastoreItem>
</file>

<file path=customXml/itemProps4.xml><?xml version="1.0" encoding="utf-8"?>
<ds:datastoreItem xmlns:ds="http://schemas.openxmlformats.org/officeDocument/2006/customXml" ds:itemID="{C6B7BBFD-CE12-4C30-9DA7-35A00032CCA7}">
  <ds:schemaRefs/>
</ds:datastoreItem>
</file>

<file path=customXml/itemProps5.xml><?xml version="1.0" encoding="utf-8"?>
<ds:datastoreItem xmlns:ds="http://schemas.openxmlformats.org/officeDocument/2006/customXml" ds:itemID="{8E8B9F4E-91D0-4B2D-A6BD-79226AD2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Norwegian Refugee Council (NRC)</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For IDP Profiling</dc:subject>
  <dc:creator>NRC Ukraine</dc:creator>
  <cp:keywords/>
  <dc:description>Template by addpoint.no</dc:description>
  <cp:lastModifiedBy>Robert Doyle Reece</cp:lastModifiedBy>
  <cp:revision>6</cp:revision>
  <cp:lastPrinted>2020-08-19T19:06:00Z</cp:lastPrinted>
  <dcterms:created xsi:type="dcterms:W3CDTF">2021-03-26T09:17:00Z</dcterms:created>
  <dcterms:modified xsi:type="dcterms:W3CDTF">2021-03-26T09:48:00Z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0x010100E0B35038C430D541ACAF94F9E5287C20</vt:lpwstr>
  </property>
</Properties>
</file>